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BG.2012.28 vom 10. Oktober 2012</w:t>
      </w:r>
    </w:p>
    <w:p>
      <w:r>
        <w:t>Bundesstrafgericht, 2012-10-10, DE</w:t>
      </w:r>
    </w:p>
    <w:p>
      <w:r>
        <w:rPr>
          <w:b/>
        </w:rPr>
        <w:t xml:space="preserve">Quelle: </w:t>
      </w:r>
      <w:r>
        <w:t>https://mcp.opencaselaw.ch/entscheid/bstger_BG.2012.28</w:t>
      </w:r>
    </w:p>
    <w:p>
      <w:r>
        <w:t>FR: TPF BG.2012.28 du 10 octobre 2012</w:t>
      </w:r>
    </w:p>
    <w:p>
      <w:r>
        <w:t>IT: TPF BG.2012.28 del 10 ottobre 2012</w:t>
      </w:r>
    </w:p>
    <w:p>
      <w:pPr>
        <w:pStyle w:val="Heading2"/>
      </w:pPr>
      <w:r>
        <w:t>Regeste</w:t>
      </w:r>
    </w:p>
    <w:p>
      <w:r>
        <w:t>Sachliche Zuständigkeit (Art. 28 StPO).</w:t>
      </w:r>
    </w:p>
    <w:p>
      <w:pPr>
        <w:pStyle w:val="Heading2"/>
      </w:pPr>
      <w:r>
        <w:t>Erwägungen</w:t>
      </w:r>
    </w:p>
    <w:p>
      <w:r>
        <w:rPr>
          <w:b/>
        </w:rPr>
        <w:t>E. 1.1</w:t>
      </w:r>
    </w:p>
    <w:p>
      <w:r>
        <w:t>Die Zuständigkeit der Beschwerdekammer des Bundesstrafgerichts zum Entscheid über Anstände zwischen der Bundesanwaltschaft und den kan- tonalen Strafverfolgungsbehörden ergibt sich aus Art. 28 StPO i.V.m. Art. 37 Abs. 1 StBOG und Art. 19 Abs. 1 des Organisationsreglements vom 31. August 2010 für das Bundesstrafgericht (Organisationsreglement BStGer, BStGerOR; SR 173.713.161). Die Beschwerdekammer entschei- det bei solchen Konflikten gemäss den Regeln, die Gesetz und Recht- sprechung für die Behandlung eines interkantonal streitigen Gerichtsstan- des aufgestellt haben (SCHWERI/BÄNZIGER, Interkantonale Gerichtsstands-</w:t>
      </w:r>
    </w:p>
    <w:p>
      <w:r>
        <w:t>- 4 -</w:t>
      </w:r>
    </w:p>
    <w:p>
      <w:r>
        <w:t>bestimmung in Strafsachen, 2. Aufl., Bern 2004, N. 419, mit Hinweis auf BGE 128 IV 225 E. 2.3 sowie Entscheid des Bundesstrafgerichts BG.2009.20 vom 28. September 2009, E. 1.1). Voraussetzung ist somit, dass ein Streit über die Zuständigkeit vorliegt und dass die Parteien über diesen Streit einen Meinungsaustausch, mit allen in Frage kommenden Kantonen durchgeführt haben (vgl. SCHWERI/BÄNZIGER, a.a.O., N. 561 und N. 599). Hinsichtlich der Frist, innerhalb welcher die ersuchende Behörde ihr Gesuch einzureichen hat, hielt die Beschwerdekammer fest, dass im Normalfall auf die Frist von zehn Tagen gemäss Art. 396 Abs. 1 StPO, wel- che auch im Beschwerdeverfahren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 Die Behörden, welche berechtigt sind, ihren Kanton bzw. den Bund im Meinungsaustausch und im Verfahren vor der Beschwerdekammer zu vertreten, bestimmen sich nach dem jewei- ligen kantonalen Recht bzw. Bundesrecht (Art. 14 Abs. 4 StPO; vgl. hierzu KUHN, Basler Kommentar,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Vorliegend erfolgte der Meinungsaustausch zwischen der Bundesanwalt- schaft und dem Kanton Zürich. Die Oberstaatsanwaltschaft des Kantons Zürich ist berechtigt, den Gesuchsgegner in Gerichtsstandskonflikten vor der Beschwerdekammer des Bundesstrafgerichts zu vertreten (Art. 107 Abs. 1 lit. b des Gesetzes über die Gerichts- und Behördenorganisation im Zivil- und Strafprozess vom 10. Mai 2010 [GOG/ZH; LS 211.1]). Die übri- gen Eintretensvoraussetzungen geben vorliegend zu keinen weiteren Be- merkungen Anlass, weshalb auf das Gesuch einzutreten ist.</w:t>
      </w:r>
    </w:p>
    <w:p>
      <w:r>
        <w:rPr>
          <w:b/>
        </w:rPr>
        <w:t>E. 2.1</w:t>
      </w:r>
    </w:p>
    <w:p>
      <w:r>
        <w:t>Die Erfüllung der Prozessvoraussetzungen und das Fehlen von Prozess- hindernissen sind zwingendes Erfordernis für die Anhandnahme und Durchführung des Verfahrens. Sachliche, örtliche und funktionelle Zustän- digkeit sind so genannte positive Prozessvoraussetzungen (HAU- SER/SCHWERI/HARTMANN, Schweizerisches Strafprozessrecht, 6. Aufl., Ba- sel 2005, S. 179 N. 13 f.). Sie sind von Amtes wegen zu prüfen und in je- dem Stadium des Verfahrens zu berücksichtigen (KIPFER, Basler Kommen-</w:t>
      </w:r>
    </w:p>
    <w:p>
      <w:r>
        <w:t>- 5 -</w:t>
      </w:r>
    </w:p>
    <w:p>
      <w:r>
        <w:t>tar, Basel 2011, Vor Art. 22–28 StPO N. 5). Die sachliche Zuständigkeit be- fasst sich mit der materiellen Kompetenz der einzelnen Behörde. Die Zu- ständigkeit der Bundesbehörden im Verhältnis zu den Kantonen wird in Art. 22–28 StPO geregelt. Demnach sind die kantonalen Strafbehörden zur Verfolgung und Beurteilung von Straftaten zuständig, soweit keine gesetzli- che Ausnahme vorliegt (Art. 22 StPO sowie Art. 123 Abs. 2 BV). Zwingen- de Bundeszuständigkeit ergibt sich für die Straftaten gemäss Auflistung in Art. 23 und Art. 24 Abs. 1 StPO.</w:t>
      </w:r>
    </w:p>
    <w:p>
      <w:r>
        <w:rPr>
          <w:b/>
        </w:rPr>
        <w:t>E. 2.2</w:t>
      </w:r>
    </w:p>
    <w:p>
      <w:r>
        <w:t>Gemäss Art. 24 Abs. 1 StPO unterstehen der Bundesgerichtsbarkeit unter anderem die Straftaten nach Art. 260ter StGB sowie nach Art. 305bis StGB, wenn die Straftaten zu einem wesentlichen Teil im Ausland (lit. a), oder in mehrerer Kantonen begangen worden sind und dabei kein eindeutiger Schwerpunkt in einem Kanton besteht (lit. b). Art. 24 StPO entspricht mate- riell Art. 337 nStGB, bzw. Art. 340bis aStGB, weswegen auf die dazu ergan- gene Lehre und Rechtsprechung zurückgegriffen werden kann (vgl. Bot- schaft zur Vereinheitlichung des Strafprozessrechts vom 21. Dezem- ber 2005, BBl 2006 S. 1085 ff., S. 1140). Die Verfahrenskompetenz des Bundes wurde geschaffen, um Taten des organisierten Verbrechens, der Geldwäscherei und der komplexen Wirtschaftsstraftaten effizient zu be- kämpfen (vgl. Botschaft des Bundesrates vom 28. Juni 1998 zu den Mass- nahmen zur Verbesserung der Effizienz und der Rechtsstaatlichkeit in der Strafverfolgung, Effizienzvorlage, BBl 1998 S. 1529 ff., S. 1544; Beschluss des Bundesstrafgerichts BG.2011.27 vom 12. Oktober 2011, E. 2.2). Ob Taten nach Art. 24 Abs. 1 lit. a StPO überwiegend bzw. zu einem wesentli- chen Teil im Ausland begangen worden sind, beurteilt sich nicht nach quantitativen, sondern nach qualitativen Kriterien, d.h. danach, ob die aus- ländische Komponente einen derartigen Umfang erreicht, dass sich die Bundesgerichtsbarkeit im Hinblick auf eine effiziente Strafverfolgung als geeignet erweist (BGE 130 IV 68, E. 2.2.). Die Zuständigkeit des Bundes im Sinne von Art. 24 Abs. 1 StPO ist zwingend. Allerdings ändert der zwin- gende Charakter der Bundesgerichtsbarkeit nichts daran, dass diese in ho- hem Masse unbestimmt ist und nicht trennscharf bestimmt werden kann (vgl. BGE 132 IV 89, E. 2). Für die Abgrenzung der Zuständigkeit zwischen den eidgenössischen und kantonalen Strafverfolgungsbehörden kommt es nicht darauf an, was dem Angeschuldigten nachgewiesen werden kann. Es muss vielmehr genügen, dass ein konkreter Tatverdacht besteht (vgl. BGE 133 IV 235, E. 4.4).</w:t>
      </w:r>
    </w:p>
    <w:p>
      <w:r>
        <w:t>- 6 -</w:t>
      </w:r>
    </w:p>
    <w:p>
      <w:r>
        <w:rPr>
          <w:b/>
        </w:rPr>
        <w:t>E. 3.1</w:t>
      </w:r>
    </w:p>
    <w:p>
      <w:r>
        <w:t>Wie aus den ablehnenden Stellungnahmen der Staatsanwalt- schaft/Oberstaatsanwaltschaft des Kantons Zürich hervorgeht, wird die Domain B. nicht von der A. AG selbst, sondern von Dritten betrieben, wel- che sich in China und/oder der Ukraine befinden. Diese Erkenntnisse wur- den nicht von der Bundesanwaltschaft sondern von den kantonalen Behör- den gemacht. Die Bundesanwaltschaft hat die kantonalen Strafbehörden des Kantons Zürich um Übernahme ersucht, bevor sie überhaupt erste Ab- klärungen zum Sachverhalt vorgenommen hat, mithin bevor überhaupt eine für die Ermittlung des Gerichtsstandes "reife" Sachverhaltsangabe vorlag.</w:t>
      </w:r>
    </w:p>
    <w:p>
      <w:r>
        <w:t>Unbestrittenermassen wurde/werden über die vorerwähnte Homepage Personen gesucht, welche ihre privaten Konten zum Zahlungsverkehr ge- gen Entgelt zur Verfügung stellen. Diese Situation lässt sich mit derjenigen gemäss TPF 2011 170 vergleichen, wo ebenfalls Personen (sog. Finanz- manager, auch Mules oder Finanzagenten genannt) gesucht wurden, damit über deren Konten Gelder mutmasslich krimineller Herkunft überwiesen werden konnten. Gemäss Ermittlungen der zürcherischen Strafverfol- gungsbehörden ist davon auszugehen, dass diese Privatpersonen ange- worben werden sollten, um Gelder krimineller Herkunft ins Ausland zu überweisen. Dieser Annahme kann gefolgt werden, ist doch kein anderer Grund für diese Anwerbung ersichtlich. Im vorgenannten Entscheid der Be- schwerdekammer des Bundesstrafgerichts wurde festgehalten, dass die kantonalen Behörden für die Verfolgung und Beurteilung der in der Schweiz handelnden Finanzmanager – meist ahnungslose Personen, welche zur Ausführung von Zahlungsaufträgen eingesetzt werden – zuständig sind; hingegen für die Hintermänner, welche vorwiegend vom Ausland aus tätig sein dürften, Bundeszuständigkeit besteht (vgl. TPF 2011 170 E. 2.3 ff.). Auch wenn es sich vorliegend wohl um keinen klassischen Fall von Phis- hing handeln dürfte, ist ein Abweichen von diesem Grundsatz nicht ge- rechtfertigt. In Bezug auf die – wohl vorwiegend im Ausland ansässigen Hintermänner – bedarf es insbesondere wegen des internationalen Konne- xes sowie der technischen Schwierigkeiten einer einheitlichen, zentral ko- ordinierten Durchführung der Untersuchung. Überdies steht unter den ge- gebenen Umständen der Versuch bzw. die Verwirklichung von Geldwä- scherei im Raume, welche zu einem wesentlichen Teil im Ausland began- gen wurde, was zwingende Bundeszuständigkeit begründet (Art. 337 Abs. 1 lit. a i.V.m. Art. 24 Abs. 1 lit. a StPO).</w:t>
      </w:r>
    </w:p>
    <w:p>
      <w:r>
        <w:rPr>
          <w:b/>
        </w:rPr>
        <w:t>E. 3.2</w:t>
      </w:r>
    </w:p>
    <w:p>
      <w:r>
        <w:t>Die dem Sachverhalt zugrundeliegende Strafanzeige richtet sich nur gegen die für die Homepage verantwortlichen Hintermänner. Gemäss vorstehen- den Ausführungen sind die Strafbehörden des Bundes für die Verfolgung</w:t>
      </w:r>
    </w:p>
    <w:p>
      <w:r>
        <w:t>- 7 -</w:t>
      </w:r>
    </w:p>
    <w:p>
      <w:r>
        <w:t>und Beurteilung dieses Sachverhalts zuständig. Dies bezieht sich insbe- sondere auch auf die mutmasslichen Delikte im Zusammenhang mit den Urkunden, da diese wohl ebenfalls von den Hintermännern erstellt und ge- braucht wurden. Soweit es sich um die Strafbarkeit der Finanzmanager handelt, liegt eine kantonale Zuständigkeit vor, was jedoch nicht Gegen- stand des gesuchsbegründeten Sachverhalts bildet. Insgesamt ergibt sich, dass das Gesuch der Bundesanwaltschaft um Verfahrensübernahme ab- zuweisen ist. Somit sind die Strafbehörden des Bundes verpflichtet und be- rechtigt, den vorliegenden Sachverhalt zu verfolgen und zu beurteilen.</w:t>
      </w:r>
    </w:p>
    <w:p>
      <w:r>
        <w:rPr>
          <w:b/>
        </w:rPr>
        <w:t>E. 4</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