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BG.2011.48 vom 23. Dezember 2011</w:t>
      </w:r>
    </w:p>
    <w:p>
      <w:r>
        <w:t>Bundesstrafgericht, 2011-12-23, DE</w:t>
      </w:r>
    </w:p>
    <w:p>
      <w:r>
        <w:rPr>
          <w:b/>
        </w:rPr>
        <w:t xml:space="preserve">Quelle: </w:t>
      </w:r>
      <w:r>
        <w:t>https://mcp.opencaselaw.ch/entscheid/bstger_BG.2011.48</w:t>
      </w:r>
    </w:p>
    <w:p>
      <w:r>
        <w:t>FR: TPF BG.2011.48 du 23 décembre 2011</w:t>
      </w:r>
    </w:p>
    <w:p>
      <w:r>
        <w:t>IT: TPF BG.2011.48 del 23 dicembre 2011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23. Dezember 2011 I. Beschwerdekammer Besetzung</w:t>
      </w:r>
    </w:p>
    <w:p>
      <w:r>
        <w:t>Bundesstrafrichter Tito Ponti, Vorsitz, Emanuel Hochstrasser und Patrick Robert-Nicoud, Gerichtsschreiber Stefan Graf</w:t>
      </w:r>
    </w:p>
    <w:p>
      <w:r>
        <w:t>Parteien</w:t>
      </w:r>
    </w:p>
    <w:p>
      <w:r>
        <w:t>A., Beschwerdeführerin</w:t>
      </w:r>
    </w:p>
    <w:p>
      <w:r>
        <w:t>gegen</w:t>
      </w:r>
    </w:p>
    <w:p>
      <w:r>
        <w:t>1. KANTON BASEL-STADT, Jugendanwaltschaft Basel-Stadt,</w:t>
      </w:r>
    </w:p>
    <w:p>
      <w:r>
        <w:t>2. KANTON ZÜRICH, Jugendanwaltschaft Unter- land,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 Geschäftsnummer: BG.2011.48</w:t>
      </w:r>
    </w:p>
    <w:p>
      <w:r>
        <w:t>- 2 -</w:t>
      </w:r>
    </w:p>
    <w:p>
      <w:r>
        <w:t>Die I. Beschwerdekammer hält fest, dass:</w:t>
      </w:r>
    </w:p>
    <w:p>
      <w:r>
        <w:t>- die Jugendanwaltschaft Basel-Stadt mit Verfügung vom 2. Dezember 2011 das bisher von der Jugendanwaltschaft Unterland geführte Jugendstrafver- fahren gegen B. wegen des Verdachts der fahrlässigen Körperverletzung übernahm (act. 1.1);</w:t>
      </w:r>
    </w:p>
    <w:p>
      <w:r>
        <w:t>- A. hiergegen am 10. Dezember 2011 mit Beschwerde an die I. Beschwerdekammer des Bundesstrafgerichts gelangte (act. 1);</w:t>
      </w:r>
    </w:p>
    <w:p>
      <w:r>
        <w:t>- die I. Beschwerdekammer des Bundesstrafgerichts A. am 12. Dezem- ber 2011 aufforderte, ihre Beschwerde genügend zu begründen, andern- falls auf diese nicht eingetreten werden könne (act. 2);</w:t>
      </w:r>
    </w:p>
    <w:p>
      <w:r>
        <w:t>- A. am 16. Dezember 2011 der I. Beschwerdekammer mitteilte, sie sei aus gesundheitlichen Gründen nicht in der Lage, nach Basel zu reisen und ihre Angelegenheit persönlich wahrzunehmen (act. 3), und am 21. Dezem- ber 2011 diesbezüglich entsprechende ärztliche Bescheinigungen einreich- te (act. 4).</w:t>
      </w:r>
    </w:p>
    <w:p>
      <w:r>
        <w:t>Die I. Beschwerdekammer zieht in Erwägung, dass:</w:t>
      </w:r>
    </w:p>
    <w:p>
      <w:r>
        <w:t>- den Parteien gemäss Art. 3 Abs. 1 JStPO i.V.m. Art. 41 Abs. 2 StPO gegen eine von den beteiligten Jugendanwaltschaften getroffene Entscheidung über den Gerichtsstand die Beschwerde an die I. Beschwerdekammer des Bundesstrafgerichts offen steht;</w:t>
      </w:r>
    </w:p>
    <w:p>
      <w:r>
        <w:t>- gemäss Art. 3 Abs. 1 JStPO im Jugendstrafverfahren die Bestimmungen der StPO anwendbar sind, soweit die JStPO selber keine besondere Rege- lung enthält;</w:t>
      </w:r>
    </w:p>
    <w:p>
      <w:r>
        <w:t>- Art. 3 Abs. 2 lit. c JStPO die Anwendung der Gerichtsstandsregeln gemäss Art. 31 bis 34 StPO explizit ausschliesst;</w:t>
      </w:r>
    </w:p>
    <w:p>
      <w:r>
        <w:t>- sich der Gerichtsstand im Jugendstrafverfahren nach Art. 10 JStPO richtet, wobei angesichts der eingangs erwähnten Bestimmungen ein Abweichen vom gesetzlichen Gerichtsstand gemäss Art. 38 Abs. 1 StPO grundsätzlich möglich ist, dies aber nur, wenn der Schwerpunkt der deliktischen Tätigkeit</w:t>
      </w:r>
    </w:p>
    <w:p>
      <w:r>
        <w:t>- 3 -</w:t>
      </w:r>
    </w:p>
    <w:p>
      <w:r>
        <w:t>oder die persönlichen Verhältnisse der beschuldigten Person es erfordern oder andere triftige Gründe vorliegen;</w:t>
      </w:r>
    </w:p>
    <w:p>
      <w:r>
        <w:t>- vorliegend die Beschwerdeführerin als geschädigte und nicht als beschul- digte Person die Durchführung des Jugendstrafverfahrens im Kanton Zü- rich verlangt, weil für sie eine Reise nach Basel aus gesundheitlichen Gründen nicht zumutbar sei;</w:t>
      </w:r>
    </w:p>
    <w:p>
      <w:r>
        <w:t>- es sich hierbei angesichts der Vertretungsmöglichkeit bzw. der Möglichkeit der rechtshilfeweisen Befragung der Beschwerdeführerin offensichtlich nicht um einen triftigen Grund für ein Abweichen vom gesetzlichen Ge- richtsstand handelt, weshalb die Beschwerde ohne weiteren Schriften- wechsel abzuweisen ist (Art. 3 Abs. 1 JStPO i.V.m. Art. 390 Abs. 2 Satz 1 StPO e contrario);</w:t>
      </w:r>
    </w:p>
    <w:p>
      <w:r>
        <w:t>- bei diesem Ausgang des Verfahrens die Gerichtskosten der Beschwerde- führerin aufzuerlegen sind (Art. 3 Abs. 1 JStPO i.V.m. Art. 428 Abs. 1 StPO);</w:t>
      </w:r>
    </w:p>
    <w:p>
      <w:r>
        <w:t>- diese vorliegend auf das reglementarische Minimum von Fr. 200.-- festge- setzt werden (Art. 73 StBOG i.V.m. Art. 5 und Art.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Die Gerichtskosten von Fr. 200.-- werden der Beschwerdeführerin zur Be- zahlung auferlegt.</w:t>
      </w:r>
    </w:p>
    <w:p>
      <w:r>
        <w:t>Bellinzona, 23. Dezember 2011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Jugendanwaltschaft Basel-Stadt - Jugendanwaltschaft Unterland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