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BG.2011.40 vom 4. November 2011</w:t>
      </w:r>
    </w:p>
    <w:p>
      <w:r>
        <w:t>Bundesstrafgericht, 2011-11-04, IT</w:t>
      </w:r>
    </w:p>
    <w:p>
      <w:r>
        <w:rPr>
          <w:b/>
        </w:rPr>
        <w:t xml:space="preserve">Quelle: </w:t>
      </w:r>
      <w:r>
        <w:t>https://mcp.opencaselaw.ch/entscheid/bstger_BG.2011.40</w:t>
      </w:r>
    </w:p>
    <w:p>
      <w:r>
        <w:t>FR: TPF BG.2011.40 du 4 novembre 2011</w:t>
      </w:r>
    </w:p>
    <w:p>
      <w:r>
        <w:t>IT: TPF BG.2011.40 del 4 novembre 2011</w:t>
      </w:r>
    </w:p>
    <w:p>
      <w:pPr>
        <w:pStyle w:val="Heading2"/>
      </w:pPr>
      <w:r>
        <w:t>Regeste</w:t>
      </w:r>
    </w:p>
    <w:p>
      <w:r>
        <w:t>Conflitti di competenza tra le giurisdizioni militari e civili (art. 37 cpv. 2 lett. d LOAP).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UFFICIO DELL'UDITORE IN CAPO,</w:t>
      </w:r>
    </w:p>
    <w:p>
      <w:r>
        <w:rPr>
          <w:b/>
        </w:rPr>
        <w:t>E. 2</w:t>
      </w:r>
    </w:p>
    <w:p>
      <w:r>
        <w:t>GIUDICE DEI PROVVEDIMENTI COERCITIVI, Opponenti</w:t>
      </w:r>
    </w:p>
    <w:p>
      <w:r>
        <w:t>Oggetto</w:t>
      </w:r>
    </w:p>
    <w:p>
      <w:r>
        <w:t>Conflitti di competenza tra le giurisdizioni militari e civili (art. 37 cpv. 2 lett. d LOAP)</w:t>
      </w:r>
    </w:p>
    <w:p>
      <w:r>
        <w:t>B u n d e s s t r a f g e r i c h t T r i b u n a l p é n a l f é d é r a l T r i b u n a l e p e n a l e f e d e r a l e T r i b u n a l p e n a l f e d e r a l Numero dell’incarto: BG.2011.40</w:t>
      </w:r>
    </w:p>
    <w:p>
      <w:r>
        <w:t>- 2 -</w:t>
      </w:r>
    </w:p>
    <w:p>
      <w:r>
        <w:t>La I Corte dei reclami penali, visti:</w:t>
      </w:r>
    </w:p>
    <w:p>
      <w:r>
        <w:t>- Il procedimento penale aperto nei confronti di A. ed altri per titolo di co- azione (art. 181 CP), coazione sessuale (art. 189 CP), violenza carnale (art. 190 CP) e sfruttamento dello stato di bisogno (art. 193 CP) (inc.2011.7674/BOR del Ministero pubblico del Cantone Ticino [in se- guito: MP TI]);</w:t>
      </w:r>
    </w:p>
    <w:p>
      <w:r>
        <w:t>- l’arresto provvisorio di A. avvenuto il 4 ottobre 2011 alle ore 05:20 (act. 1.5);</w:t>
      </w:r>
    </w:p>
    <w:p>
      <w:r>
        <w:t>- l’istanza di carcerazione preventiva nei confronti di A. presentata il 5 ot- tobre 2011 alle 20:38 circa dal MP TI al Giudice dei provvedimenti co- ercitivi (in seguito: GPC) (act. 1.4);</w:t>
      </w:r>
    </w:p>
    <w:p>
      <w:r>
        <w:t>- la decisione 6 ottobre 2011 con cui il GPC ha ritenuto irricevibile l’istan- za di carcerazione preventiva per difetto della competenza penale ordi- naria, ritenendo fondata la competenza delle autorità penali militari (act. 1.1);</w:t>
      </w:r>
    </w:p>
    <w:p>
      <w:r>
        <w:t>- lo scritto di medesima data dell’Ufficio dell’uditore in capo, secondo cui non sarebbe data la giurisdizione militare, essendo la competenza prin- cipalmente civile (act. 1.2);</w:t>
      </w:r>
    </w:p>
    <w:p>
      <w:r>
        <w:t>- il reclamo del 6 ottobre 2011 (anticipato via fax) indirizzato alla I Corte dei reclami penali del Tribunale penale federale (act. 1), con cui il MP TI ha chiesto di fissare la competenza nell’ambito del procedimento pena- le aperto nei confronti di A.;</w:t>
      </w:r>
    </w:p>
    <w:p>
      <w:r>
        <w:t>- le domande di concessione dell’effetto sospensivo e di pronuncia, tra- mite misure precauzionali, sullo stato di carcerazione preventiva di A. contenute nel reclamo summenzionato;</w:t>
      </w:r>
    </w:p>
    <w:p>
      <w:r>
        <w:t>- il decreto del Presidente della I Corte dei reclami penali del Tribunale penale federale del 7 ottobre 2011, con cui le autorità di perseguimento penale del Cantone Ticino sono state designate provvisoriamente com- petenti per istruire e giudicare nell’ambito del procedimento penale aperto nei confronti di A. (act. 2);</w:t>
      </w:r>
    </w:p>
    <w:p>
      <w:r>
        <w:t>- la decisione del 19 ottobre 2011 dell’Uditore in capo con la quale quest’ultimo ha deferito il giudizio dei reati addebitati a A. alla giustizia civile (act. 6.1);</w:t>
      </w:r>
    </w:p>
    <w:p>
      <w:r>
        <w:t>- 3 -</w:t>
      </w:r>
    </w:p>
    <w:p>
      <w:r>
        <w:t>- il ritiro, il 21 ottobre 2011, da parte del MP TI del reclamo presentato il</w:t>
      </w:r>
    </w:p>
    <w:p>
      <w:r>
        <w:rPr>
          <w:b/>
        </w:rPr>
        <w:t>E. 6</w:t>
      </w:r>
    </w:p>
    <w:p>
      <w:r>
        <w:t>ottobre 2011 alla I Corte dei reclami penali del Tribunale penale fede- rale (act. 6).</w:t>
      </w:r>
    </w:p>
    <w:p>
      <w:r>
        <w:t>Considerato:</w:t>
      </w:r>
    </w:p>
    <w:p>
      <w:r>
        <w:t>- che, se la procedura è scritta, chi ha interposto reclamo può ritirarlo en- tro la conclusione dello scambio di scritti e di eventuali complementi di prova o degli atti (art. 386 cpv. 2 CPP);</w:t>
      </w:r>
    </w:p>
    <w:p>
      <w:r>
        <w:t>- che la dichiarazione di ritiro vale abbandono della richiesta formulata nell’atto di reclamo (in questo senso RICHARD CALAME, Commentaire romand, Basilea 2011, n. 4 ad art. 386 CPP)</w:t>
      </w:r>
    </w:p>
    <w:p>
      <w:r>
        <w:t>- che, conseguentemente, la procedura può considerarsi terminata e può essere stralciata dai ruoli (v. MARTIN ZIEGLER, Basler Kommentar, Basi- lea 2011, n. 4 ad art. 386 CPP):</w:t>
      </w:r>
    </w:p>
    <w:p>
      <w:r>
        <w:t>- che, per la presente decisione, non vengono prelevate spese (art. 423 cpv. 1 CPP);</w:t>
      </w:r>
    </w:p>
    <w:p>
      <w:r>
        <w:t>- 4 -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