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BG.2011.39 vom 3. November 2011</w:t>
      </w:r>
    </w:p>
    <w:p>
      <w:r>
        <w:t>Bundesstrafgericht, 2011-11-03, DE</w:t>
      </w:r>
    </w:p>
    <w:p>
      <w:r>
        <w:rPr>
          <w:b/>
        </w:rPr>
        <w:t xml:space="preserve">Quelle: </w:t>
      </w:r>
      <w:r>
        <w:t>https://mcp.opencaselaw.ch/entscheid/bstger_BG.2011.39</w:t>
      </w:r>
    </w:p>
    <w:p>
      <w:r>
        <w:t>FR: TPF BG.2011.39 du 3 novembre 2011</w:t>
      </w:r>
    </w:p>
    <w:p>
      <w:r>
        <w:t>IT: TPF BG.2011.39 del 3 novembre 2011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3. November 2011 I. Beschwerdekammer Besetzung</w:t>
      </w:r>
    </w:p>
    <w:p>
      <w:r>
        <w:t>Bundesstrafrichter Tito Ponti, Vorsitz, Emanuel Hochstrasser und Patrick Robert-Nicoud, Gerichtsschreiberin Sarah Wirz</w:t>
      </w:r>
    </w:p>
    <w:p>
      <w:r>
        <w:t>Parteien</w:t>
      </w:r>
    </w:p>
    <w:p>
      <w:r>
        <w:t>A. AG,</w:t>
      </w:r>
    </w:p>
    <w:p>
      <w:r>
        <w:t>Beschwerdeführerin</w:t>
      </w:r>
    </w:p>
    <w:p>
      <w:r>
        <w:t>Gegen</w:t>
      </w:r>
    </w:p>
    <w:p>
      <w:r>
        <w:t>1. KANTON BASEL-STADT,</w:t>
      </w:r>
    </w:p>
    <w:p>
      <w:r>
        <w:t>2. KANTON SCHWYZ,</w:t>
      </w:r>
    </w:p>
    <w:p>
      <w:r>
        <w:t>Gesuchsgegner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 Geschäftsnummer: BG.2011.39</w:t>
      </w:r>
    </w:p>
    <w:p>
      <w:r>
        <w:t>- 2 -</w:t>
      </w:r>
    </w:p>
    <w:p>
      <w:r>
        <w:t>Die I. Beschwerdekammer hält fest, dass:</w:t>
      </w:r>
    </w:p>
    <w:p>
      <w:r>
        <w:t>- die Staatsanwaltschaft Basel-Stadt mit Gerichtsstandsverfügung vom 22. September 2011 das Strafverfahren gegen B. wegen Veruntreuung zum Nachteil der A. AG von der Staatsanwaltschaft des Kantons Schwyz übernommen hat (act. 1.1);</w:t>
      </w:r>
    </w:p>
    <w:p>
      <w:r>
        <w:t>- die A. AG, vertreten durch ihren Verwaltungsratspräsident C., hierzu am 28. September 2011 eine Stellungnahme bei der I. Beschwerdekammer des Bundesstrafgerichts einreichte, worin sie geltend machte, das Verfah- ren gegen B. sei vom Kanton Schwyz zu führen (act. 1);</w:t>
      </w:r>
    </w:p>
    <w:p>
      <w:r>
        <w:t>- die I. Beschwerdekammer die A. AG mit Schreiben vom 3. Oktober 2011 aufforderte, bis am 13. Oktober 2011 einen Kostenvorschuss in Höhe von Fr. 1'500.-- zu leisten (act. 2);</w:t>
      </w:r>
    </w:p>
    <w:p>
      <w:r>
        <w:t>- die A. AG am 6. Oktober 2011 mitteilte, sie sei nicht gewillt, weitere Kosten für das Verfahren zu übernehmen (act. 3), worauf die I. Beschwerdekam- mer des Bundesstrafgericht am 11. Oktober 2011 eine Nachfrist zur Bezah- lung des verlangten Kostenvorschusses bis am 24. Oktober 2011 ansetzte, andernfalls auf ihre Beschwerde nicht eingetreten werde und sie erneut darauf aufmerksam machte, dass die Nichtbezahlung des Kostenvorschus- ses nicht als Rückzug der Beschwerde gilt (act. 4);</w:t>
      </w:r>
    </w:p>
    <w:p>
      <w:r>
        <w:t>- innerhalb dieser Nachfrist kein entsprechender Zahlungseingang verzeich- net werden konnte (act. 4).</w:t>
      </w:r>
    </w:p>
    <w:p>
      <w:r>
        <w:t>Die I. Beschwerdekammer zieht in Erwägung, dass:</w:t>
      </w:r>
    </w:p>
    <w:p>
      <w:r>
        <w:t>- sich die Kostenpflicht im Beschwerdeverfahren vor der I. Beschwerdekam- mer nach Art. 73 StBOG bestimmt;</w:t>
      </w:r>
    </w:p>
    <w:p>
      <w:r>
        <w:t>- Art. 73 StBOG auf das Reglement des Bundesstrafgerichts vom 31. Au- gust 2010 über die Kosten, Gebühren und Entschädigungen in Bundes- strafverfahren (BStKR; SR 173.713.162) verweist;</w:t>
      </w:r>
    </w:p>
    <w:p>
      <w:r>
        <w:t>- Art. 73 StBOG und dem BStKR jedoch keine Regelung über Erhebung, Si- cherstellung und Verteilung von Gerichtskosten entnommen werden kann, weshalb diesbezüglich ergänzend die Regeln des BGG anzuwenden sind, was der bisherigen gesetzlichen Regelung entspricht (vgl. zu dieser Prob-</w:t>
      </w:r>
    </w:p>
    <w:p>
      <w:r>
        <w:t>- 3 -</w:t>
      </w:r>
    </w:p>
    <w:p>
      <w:r>
        <w:t>lematik die Entscheide des Bundesstrafgerichts BP.2011.1 vom 7. Feb- ruar 2011; BV.2010.78 vom 28. Januar 2011, E. 3);</w:t>
      </w:r>
    </w:p>
    <w:p>
      <w:r>
        <w:t>- der Instruktionsrichter oder die Instruktionsrichterin des Beschwerdeverfah- rens eine angemessene Frist zur Leistung eines Kostenvorschusses setzt und er oder sie der Partei eine Nachfrist ansetzt, wenn Erstere unbenutzt abläuft (Art. 62 Abs. 3 Satz 1 und 2 BGG analog);</w:t>
      </w:r>
    </w:p>
    <w:p>
      <w:r>
        <w:t>- die I. Beschwerdekammer auf die Beschwerde nicht eintritt, wenn der Kos- tenvorschuss auch innerhalb dieser Nachfrist nicht geleistet wird (Art. 62 Abs. 3 Satz 3 BGG analog);</w:t>
      </w:r>
    </w:p>
    <w:p>
      <w:r>
        <w:t>- die Beschwerdeführerin im vorliegenden Fall auch die ihr zur Leistung des Kostenvorschusses anberaumte Nachfrist unbenutzt verstreichen liess, weshalb auf ihre Beschwerde androhungsgemäss nicht einzutreten ist;</w:t>
      </w:r>
    </w:p>
    <w:p>
      <w:r>
        <w:t>- bei diesem Ausgang des Verfahrens die Beschwerdeführerin als unterlie- gende Partei die Kosten für das Beschwerdeverfahren zu tragen hat (Art. 66 Abs. 1 BGG analog);</w:t>
      </w:r>
    </w:p>
    <w:p>
      <w:r>
        <w:t>- die Gerichtsgebühr auf das Minimum von Fr. 200.-- festgesetzt wird (Art. 5 und 8 Abs. 1 BStKR).</w:t>
      </w:r>
    </w:p>
    <w:p>
      <w:r>
        <w:t>- 4 -</w:t>
      </w:r>
    </w:p>
    <w:p>
      <w:r>
        <w:t>Demnach erkennt die I. Beschwerdekammer:</w:t>
      </w:r>
    </w:p>
    <w:p>
      <w:r>
        <w:t>1. Auf die Beschwerde wird nicht eingetreten.</w:t>
      </w:r>
    </w:p>
    <w:p>
      <w:r>
        <w:t>2. Die Gerichtsgebühr von Fr. 200.-- wird der Beschwerdeführerin zur Bezah- lung auferlegt.</w:t>
      </w:r>
    </w:p>
    <w:p>
      <w:r>
        <w:t>Bellinzona, 3. November 2011</w:t>
      </w:r>
    </w:p>
    <w:p>
      <w:r>
        <w:t>Im Namen der I.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A. AG, - Staatsanwaltschaft des Kantons Basel-Stadt, - Oberstaatsanwaltschaft des Kantons Schwyz,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