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BG.2011.36 vom 7. Dezember 2011</w:t>
      </w:r>
    </w:p>
    <w:p>
      <w:r>
        <w:t>Bundesstrafgericht, 2011-12-07, DE</w:t>
      </w:r>
    </w:p>
    <w:p>
      <w:r>
        <w:rPr>
          <w:b/>
        </w:rPr>
        <w:t xml:space="preserve">Quelle: </w:t>
      </w:r>
      <w:r>
        <w:t>https://mcp.opencaselaw.ch/entscheid/bstger_BG.2011.36</w:t>
      </w:r>
    </w:p>
    <w:p>
      <w:r>
        <w:t>FR: TPF BG.2011.36 du 7 décembre 2011</w:t>
      </w:r>
    </w:p>
    <w:p>
      <w:r>
        <w:t>IT: TPF BG.2011.36 del 7 dicembre 2011</w:t>
      </w:r>
    </w:p>
    <w:p>
      <w:pPr>
        <w:pStyle w:val="Heading2"/>
      </w:pPr>
      <w:r>
        <w:t>Regeste</w:t>
      </w:r>
    </w:p>
    <w:p>
      <w:r>
        <w:t>Anfechtung des Gerichtsstands (Art. 41 Abs. 2 StPO).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August 2010 über die Kosten, Gebühren und Entschädigungen in Bun- desstrafverfahren (BStKR; SR 173.713.162) nicht auf die Beschwerde ein-</w:t>
      </w:r>
    </w:p>
    <w:p>
      <w:r>
        <w:t>- 3 -</w:t>
      </w:r>
    </w:p>
    <w:p>
      <w:r>
        <w:t>getreten wird, nachdem der Beschwerdeführer den verlangten Kostenvor- schuss auch innerhalb der angesetzten Nachfrist nicht geleistet hat;</w:t>
      </w:r>
    </w:p>
    <w:p>
      <w:r>
        <w:t>- bei diesem Ausgang des Verfahrens die Gerichtskosten dem Beschwerde- führer aufzuerlegen sind (Art. 428 Abs. 1 StPO);</w:t>
      </w:r>
    </w:p>
    <w:p>
      <w:r>
        <w:t>- diese vorliegend auf das reglementarische Minimum von Fr. 200.-- festge- setzt werden (Art. 73 StBOG i.V.m. Art. 5 und Art. 8 Abs. 1 BStKR);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