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BG.2011.35 vom 26. Oktober 2011</w:t>
      </w:r>
    </w:p>
    <w:p>
      <w:r>
        <w:t>Bundesstrafgericht, 2011-10-26, DE</w:t>
      </w:r>
    </w:p>
    <w:p>
      <w:r>
        <w:rPr>
          <w:b/>
        </w:rPr>
        <w:t xml:space="preserve">Quelle: </w:t>
      </w:r>
      <w:r>
        <w:t>https://mcp.opencaselaw.ch/entscheid/bstger_BG.2011.35</w:t>
      </w:r>
    </w:p>
    <w:p>
      <w:r>
        <w:t>FR: TPF BG.2011.35 du 26 octobre 2011</w:t>
      </w:r>
    </w:p>
    <w:p>
      <w:r>
        <w:t>IT: TPF BG.2011.35 del 26 ottobre 2011</w:t>
      </w:r>
    </w:p>
    <w:p>
      <w:pPr>
        <w:pStyle w:val="Heading2"/>
      </w:pPr>
      <w:r>
        <w:t>Regeste</w:t>
      </w:r>
    </w:p>
    <w:p>
      <w:r>
        <w:t>Gerichtsstandskonflikt (Art. 40 Abs. 2 StPO).</w:t>
      </w:r>
    </w:p>
    <w:p>
      <w:pPr>
        <w:pStyle w:val="Heading2"/>
      </w:pPr>
      <w:r>
        <w:t>Erwägungen</w:t>
      </w:r>
    </w:p>
    <w:p>
      <w:r>
        <w:rPr>
          <w:b/>
        </w:rPr>
        <w:t>E. 15</w:t>
      </w:r>
    </w:p>
    <w:p>
      <w:r>
        <w:t>Februar 2011 wieder ab und wies auf die Möglichkeit der gerichtlichen Regelung im Sinne von Art. 40 Abs. 2 StPO hin (Gerichtsstandsakten act. 27 und 25).</w:t>
      </w:r>
    </w:p>
    <w:p>
      <w:r>
        <w:t>Am 30. August 2011 schliesslich gelangte der Kanton Nidwalden an den Kanton Uri und bat um Verfahrensübernahme (Gerichtsstandsakten act. 31). Der Kanton Uri reagierte mit Schreiben vom 2. September 2011 und lehnte die Verfahrensübernahme ab (Gerichtsstandsakten act. 32).</w:t>
      </w:r>
    </w:p>
    <w:p>
      <w:r>
        <w:t>C. Mit Gesuch vom 13. September 2011 gelangte der Kanton Nidwalden an die I. Beschwerdekammer des Bundesstrafgerichts und beantragt, es sei der Kanton St. Gallen, eventualiter der Kanton Tessin, subeventualiter der Kanton Uri berechtigt und verpflichtet zu erklären, die A. und C. zur Last gelegten Straftaten zu verfolgen und zu beurteilen (act. 1).</w:t>
      </w:r>
    </w:p>
    <w:p>
      <w:r>
        <w:t>Der Kanton St. Gallen beantragt in seiner Gesuchsantwort vom 20. Sep- tember 2011, auf den Antrag um Verfahrensübernahme durch den Kanton St. Gallen sei nicht einzutreten, allenfalls sei dieser abzuweisen (act. 3).</w:t>
      </w:r>
    </w:p>
    <w:p>
      <w:r>
        <w:t>Der Kanton Tessin bestreitet in der Gesuchsantwort vom 26. Septem- ber 2011 seine Zuständigkeit, weil der Kanton St. Gallen zuständig bzw. das Verfahren so weit fortgeschritten sei, dass eine Verfahrensübertragung der Prozessökonomie nicht entspreche (act. 4).</w:t>
      </w:r>
    </w:p>
    <w:p>
      <w:r>
        <w:t>Der Kanton Uri erklärt mit Eingabe vom 29. September 2011 den Verzicht auf eine Stellungnahme (act. 5).</w:t>
      </w:r>
    </w:p>
    <w:p>
      <w:r>
        <w:t>Mit einer Replik des Kantons Nidwalden vom 17. Oktober 2011 wurde der Schriftenwechsel abgeschlossen (act. 10).</w:t>
      </w:r>
    </w:p>
    <w:p>
      <w:r>
        <w:t>Auf die Vorbringen der Beteiligten und die eingereichten Akten wird, soweit notwendig, in den nachfolgenden rechtlichen Erwägungen hingewiesen.</w:t>
      </w:r>
    </w:p>
    <w:p>
      <w:r>
        <w:t>- 4 -</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 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 bestimmen sich nach dem jeweiligen kantonalen Recht (Art. 14 Abs. 4 StPO; vgl. hierzu KUHN, Basler Kommentar, Basel 2011, Art. 39 StPO N. 9 sowie Art. 40 StPO N. 10; SCHMID, Handbuch des schweizerischen Straf- prozessrechts, Zürich/St. Gallen 2009, N. 488; GALLIANI/MARCELLINI, Codi- ce svizzero di procedura penale [CPP] – Commentario, Zurigo/San Gal- lo 2010, n. 5 ad art. 40 CPP).</w:t>
      </w:r>
    </w:p>
    <w:p>
      <w:r>
        <w:t>1.2 Der Oberstaatsanwalt-Stellvertreter des Kantons Nidwalden ist berechtigt, den Gesuchsteller in interkantonalen Gerichtsstandkonflikten vor der I. Be- schwerdekammer des Bundesstrafgerichts zu vertreten (Art. 53 Abs. 1 Ziff. 2 des Gesetzes über die Gerichte und die Justizbehörden vom 9. Juni 2010 [GerG/NW; NG 261.1]). Im Kanton St. Gallen kommt diese Befugnis dem örtlich zuständigen leitenden Staatsanwalt zu (Art. 24 des Einführungsge- setzes zur Schweizerischen Straf- und Jugendstrafprozessordnung des Kantons St. Gallen vom 3. August 2010 [EG StPO/SG; sGS 962.1]). Glei- ches gilt für den Kanton Tessin für den Ministero pubblico (Art. 67 cpv. 1</w:t>
      </w:r>
    </w:p>
    <w:p>
      <w:r>
        <w:t>- 5 -</w:t>
      </w:r>
    </w:p>
    <w:p>
      <w:r>
        <w:t>della Legge sull’organizzazione giudiziaria del cantone di Ticino del 10 maggio 2006 [RL 3.1.1.1] i.V.m. Art. 40 Abs. 2 StPO) und im Kanton Uri für den Oberstaatsanwalt (Art. 39a Abs. 2 des Gesetzes über die Organisa- tion der richterlichen Behörden des Kantons Uri vom 17. Mai 1992 [GOG; RB 2.3221] i.V.m. Art. 40 Abs. 2 StPO).</w:t>
      </w:r>
    </w:p>
    <w:p>
      <w:r>
        <w:t>1.3 Der Gesuchsteller hat mit den Gesuchsgegnern vor Einreichung des Ge- suchs einen Meinungsaustausch durchgeführt, wobei sich keine Einigung ergab. Der Meinungsaustausch wurde mit Schreiben des Kantons Uri vom 2. September 2011 – beim Gesuchsteller am 5. September 2011 einge- gangen – abgeschlossen, womit das Gesuch rechtzeitig bei der I. Be- schwerdekammer des Bundesstrafgerichts gestellt wurde.</w:t>
      </w:r>
    </w:p>
    <w:p>
      <w:r>
        <w:t>1.4 Die übrigen Eintretensvoraussetzungen geben vorliegend zu keinen weite- ren Bemerkungen Anlass, weshalb auf das Gesuch einzutreten ist.</w:t>
      </w:r>
    </w:p>
    <w:p>
      <w:r>
        <w:t>2.</w:t>
      </w:r>
    </w:p>
    <w:p>
      <w:r>
        <w:t>2.1 Vorweg sei erwähnt, dass dem Beschleunigungsgebot im Strafverfahren eine grosse Bedeutung zukommt, und dessen Verletzung je nach Ausmass einschneidende Folgen auch materiellrechtlicher Art, von der Reduktion des Strafmasses über das Absehen von Strafe bis hin zur Einstellung des Verfahrens, nach sich ziehen kann (WOHLERS, Kommentar zur Schweizeri- schen Strafprozessordnung [StPO], Zürich 2010, Art. 5 StPO N 12). Vorlie- gend führte die Untersuchungsbehörde des Gesuchstellers die Ermittlun- gen effizient zum Punkt, wo sie die Zuständigkeit anderer Kantone als pri- mär einstufte (Tessin, St. Gallen, Uri), und führte mit diesen Kantonen teil- weise einen mehrfachen Meinungsaustausch durch. Bezüglich der Kantone St. Gallen und Tessin war dieser Meinungsaustausch spätestens am</w:t>
      </w:r>
    </w:p>
    <w:p>
      <w:r>
        <w:rPr>
          <w:b/>
        </w:rPr>
        <w:t>E. 16</w:t>
      </w:r>
    </w:p>
    <w:p>
      <w:r>
        <w:t>Mai 2011, mit der zweiten Ablehnung durch den Kanton Tessin, abge- schlossen. Das Vorgehen des Gesuchstellers kann bis zu diesem Zeitpunkt als den Anforderungen von Art. 39 Abs. 2 StPO bezüglich Zweckmässigkeit und Effizienz der zur Bestimmung des Gerichtsstandes zu treffenden Vor- kehren als genügend angesehen werden. In der Folge lassen sich den dem Gericht vorliegenden Akten bis zum 30. August 2011, dem Zeitpunkt, in welchem der Kanton Nidwalden erstmals ein Gerichtsstandsgesuch an den Kanton Uri stellte (Gerichtsstandsakten act. 31), keine Aktivitäten entneh- men. Den Eingaben des Gesuchstellers lässt sich auch nicht entnehmen, welches die Gründe waren, die zu dieser Verfahrensverzögerung von über drei Monaten führte, obwohl dieser im Schriftenwechsel des vorliegenden Verfahrens jede Gelegenheit dazu hatte, Entsprechendes auszuführen. Ei- ne solche ungeklärte Verfahrensverzögerung kann mit dem Beschleuni-</w:t>
      </w:r>
    </w:p>
    <w:p>
      <w:r>
        <w:t>- 6 -</w:t>
      </w:r>
    </w:p>
    <w:p>
      <w:r>
        <w:t>gungsgebot nicht in Einklang gebracht werden; sie steht damit im Wider- spruch zu Art. 39 Abs. 2 StPO.</w:t>
      </w:r>
    </w:p>
    <w:p>
      <w:r>
        <w:t>3.</w:t>
      </w:r>
    </w:p>
    <w:p>
      <w:r>
        <w:t>3.1 Die I. Beschwerdekammer kann (wie die beteiligten Staatsanwaltschaften untereinander auch) einen andern als den in den Art. 31 – 37 StPO vorge- 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a.a.O., Art. 38 StPO N. 2 m.w.H.; siehe auch GOLDSCHMID/MAURER/SOLL- BERGER, Kommentierte Textausgabe zur Schweizerischen Strafprozess- ordnung, Bern 2008, S. 32 f.; GALLIANI/MARCELLINI, op. cit., n. 1 e 2 ad art. 38 CPP).</w:t>
      </w:r>
    </w:p>
    <w:p>
      <w:r>
        <w:t>3.2 Ein „anderer triftiger Grund“ kann darin bestehen, dass die mit der Sache befasste Behörde des einen Kantons nach der Ablehnung eines Verfah- rensübernahmegesuchs durch die angefragte Behörde des anderen Kan- tons mehr als 3 Monate untätig bleibt, ist diese Untätigkeit unter dem As- pekt des Prinzips von Treu und Glauben doch als konkludente Anerken- nung des Gerichtsstandes durch die über einen zu langen Zeitraum untätig bleibende Behörde einzustufen. Nachdem vorliegenderweise die Untersu- chung weitgehend abgeschlossen ist, spricht auch die Prozessökonomie für die Belassung des Verfahrens im Kanton Nidwalden.</w:t>
      </w:r>
    </w:p>
    <w:p>
      <w:r>
        <w:t>3.3 Soll bei der Festlegung der Zuständigkeit eines bestimmten Kantons vom gesetzlichen Gerichtsstand abgewichen werden, so kann dies nur gesche- hen, wenn ausser dem triftigen Grund bei diesem Kanton auch ein entspre- chender Anknüpfungspunkt besteht (FINGERHUTH/LIEBER, Kommentar zur Schweizerischen Strafprozessordnung [StPO], Zürich 2010, Art. 40 StPO N. 16). Ein solcher ist vorliegend für den Kanton Nidwalden gegeben, wur- de doch mindestens einer der Einbrüche dort verübt.</w:t>
      </w:r>
    </w:p>
    <w:p>
      <w:r>
        <w:t>- 7 -</w:t>
      </w:r>
    </w:p>
    <w:p>
      <w:r>
        <w:t>3.4 Das Gesuch ist aus diesen Gründen abzuweisen und der Gesuchsteller ist zu verpflichten, die den Beschuldigten vorgeworfenen Delikte zu verfolgen und zu beurteilen.</w:t>
      </w:r>
    </w:p>
    <w:p>
      <w:r>
        <w:t>4. Es werden keine Gerichtskosten erhoben (Art. 423 Abs. 1 StPO).</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