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BG.2011.30 vom 18. Oktober 2011</w:t>
      </w:r>
    </w:p>
    <w:p>
      <w:r>
        <w:t>Bundesstrafgericht, 2011-10-18, DE</w:t>
      </w:r>
    </w:p>
    <w:p>
      <w:r>
        <w:rPr>
          <w:b/>
        </w:rPr>
        <w:t xml:space="preserve">Quelle: </w:t>
      </w:r>
      <w:r>
        <w:t>https://mcp.opencaselaw.ch/entscheid/bstger_BG.2011.30</w:t>
      </w:r>
    </w:p>
    <w:p>
      <w:r>
        <w:t>FR: TPF BG.2011.30 du 18 octobre 2011</w:t>
      </w:r>
    </w:p>
    <w:p>
      <w:r>
        <w:t>IT: TPF BG.2011.30 del 18 ottobre 2011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Volltext</w:t>
      </w:r>
    </w:p>
    <w:p>
      <w:r>
        <w:t>Beschluss vom 18. Oktober 2011 I. Beschwerdekammer Besetzung</w:t>
      </w:r>
    </w:p>
    <w:p>
      <w:r>
        <w:t>Bundesstrafrichter Tito Ponti, Vorsitz, Emanuel Hochstrasser und Patrick Robert-Nicoud, Gerichtsschreiber Stefan Graf</w:t>
      </w:r>
    </w:p>
    <w:p>
      <w:r>
        <w:t>Parteien</w:t>
      </w:r>
    </w:p>
    <w:p>
      <w:r>
        <w:t>A., Beschwerdeführer</w:t>
      </w:r>
    </w:p>
    <w:p>
      <w:r>
        <w:t>gegen</w:t>
      </w:r>
    </w:p>
    <w:p>
      <w:r>
        <w:t>1. KANTON THURGAU,</w:t>
      </w:r>
    </w:p>
    <w:p>
      <w:r>
        <w:t>2. KANTON ZÜRICH, Beschwerdegegner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 Geschäftsnummer: BG.2011.30</w:t>
      </w:r>
    </w:p>
    <w:p>
      <w:r>
        <w:t>- 2 -</w:t>
      </w:r>
    </w:p>
    <w:p>
      <w:r>
        <w:t>Die I. Beschwerdekammer hält fest, dass:</w:t>
      </w:r>
    </w:p>
    <w:p>
      <w:r>
        <w:t>- die Staatsanwaltschaft Bischofszell mit Verfügung vom 24. Juni 2011 das auf Grund eines von A. erhobenen Strafantrages gegen B. wegen des Ver- dachts der Sachbeschädigung geführte Strafverfahren einstellte (act. 1.1);</w:t>
      </w:r>
    </w:p>
    <w:p>
      <w:r>
        <w:t>- A. hiergegen mit Eingabe vom 1. Juli 2011 beim Obergericht des Kantons Thurgau Beschwerde erhob, mit welcher er sinngemäss die fehlende örtli- che Zuständigkeit der Strafverfolgungsbehörden des Kantons Thurgau gel- tend machte (act. 1);</w:t>
      </w:r>
    </w:p>
    <w:p>
      <w:r>
        <w:t>- das Obergericht des Kantons Thurgau mit Entscheid vom 4. August 2011 die Beschwerde teilweise schützte und die Eingabe von A. zuständigkeits- halber dem Bundesstrafgericht überwies (Eingang beim Bundesstrafgericht am 12. September 2011; act. 2);</w:t>
      </w:r>
    </w:p>
    <w:p>
      <w:r>
        <w:t>- A. mit eingeschriebenem Schreiben vom 13. September 2011 sowie mit eingeschriebenem und per A-Post verschicktem Schreiben vom 28. September 2011 aufgefordert wurde, seine Beschwerde mit einer ge- nügenden Begründung zu versehen, andernfalls auf seine Eingabe nicht eingetreten werden könne (act. 3 und 5);</w:t>
      </w:r>
    </w:p>
    <w:p>
      <w:r>
        <w:t>- er die an ihn adressierten eingeschriebenen Sendungen nicht abholte (act. 4 und 6) und innerhalb der anberaumten Frist keine entsprechende Begründung einreichte.</w:t>
      </w:r>
    </w:p>
    <w:p>
      <w:r>
        <w:t>Die I. Beschwerdekammer zieht in Erwägung, dass:</w:t>
      </w:r>
    </w:p>
    <w:p>
      <w:r>
        <w:t>- eine nicht gehörig begründete Beschwerde von der Rechtsmittelinstanz zur Verbesserung innerhalb einer kurzen Nachfrist zurückgewiesen wird (Art. 385 Abs. 1 und Abs. 2 Satz 1 StPO);</w:t>
      </w:r>
    </w:p>
    <w:p>
      <w:r>
        <w:t>- die Rechtsmittelinstanz auf das Rechtsmittel nicht eintritt, wenn die Einga- be auch nach Ablauf der Nachfrist den Anforderungen nicht genügt (Art. 385 Abs. 2 Satz 2 StPO);</w:t>
      </w:r>
    </w:p>
    <w:p>
      <w:r>
        <w:t>- der Beschwerdeführer vorliegend zweimal die Gelegenheit zur Nachbesse- rung seiner Beschwerde erhielt;</w:t>
      </w:r>
    </w:p>
    <w:p>
      <w:r>
        <w:t>- 3 -</w:t>
      </w:r>
    </w:p>
    <w:p>
      <w:r>
        <w:t>- er zwar die eingeschriebenen Sendungen nicht abholte, aber auf Grund des Entscheides des Obergerichts des Kantons Thurgau vom 4. Au- gust 2011 mit einer Zustellung von Seiten des Bundesstrafgerichts hat rechnen müssen (Art. 85 Abs. 4 lit. a StPO);</w:t>
      </w:r>
    </w:p>
    <w:p>
      <w:r>
        <w:t>- auf die Beschwerde gestützt auf Art. 385 Abs. 2 Satz 2 StPO nicht einzutre- ten ist;</w:t>
      </w:r>
    </w:p>
    <w:p>
      <w:r>
        <w:t>- bei diesem Ausgang des Verfahrens die Gerichtskosten dem unterliegen- den Beschwerdeführer aufzuerlegen sind (Art. 428 Abs. 1 StPO);</w:t>
      </w:r>
    </w:p>
    <w:p>
      <w:r>
        <w:t>- die Gerichtsgebühr für das vorliegende Verfahren auf das reglementarische Minimum von Fr. 200.-- festgesetzt wird (Art. 73 StBOG und Art. 5 und 8 Abs. 1 des Reglements des Bundesstrafgerichts vom 31. August 2010 über die Kosten, Gebühren und Entschädigungen in Bundesstrafverfahren [BStKR; SR 173.713.162]);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Die Gerichtsgebühr von Fr. 200.-- wird dem Beschwerdeführer zur Bezah- lung auferlegt.</w:t>
      </w:r>
    </w:p>
    <w:p>
      <w:r>
        <w:t>Bellinzona, 18. Oktober 2011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Generalstaatsanwaltschaft des Kantons Thurgau - Obergericht des Kantons Thurgau - Staatsanwaltschaft Bischofszell - Oberstaatsanwaltschaft des Kantons Zürich</w:t>
      </w:r>
    </w:p>
    <w:p>
      <w:r>
        <w:t>Rechtsmittelbelehrung Gegen diesen Beschluss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