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BG.2011.23 vom 2. August 2011</w:t>
      </w:r>
    </w:p>
    <w:p>
      <w:r>
        <w:t>Bundesstrafgericht, 2011-08-02, DE</w:t>
      </w:r>
    </w:p>
    <w:p>
      <w:r>
        <w:rPr>
          <w:b/>
        </w:rPr>
        <w:t xml:space="preserve">Quelle: </w:t>
      </w:r>
      <w:r>
        <w:t>https://mcp.opencaselaw.ch/entscheid/bstger_BG.2011.23</w:t>
      </w:r>
    </w:p>
    <w:p>
      <w:r>
        <w:t>FR: TPF BG.2011.23 du 2 août 2011</w:t>
      </w:r>
    </w:p>
    <w:p>
      <w:r>
        <w:t>IT: TPF BG.2011.23 del 2 agosto 2011</w:t>
      </w:r>
    </w:p>
    <w:p>
      <w:pPr>
        <w:pStyle w:val="Heading2"/>
      </w:pPr>
      <w:r>
        <w:t>Regeste</w:t>
      </w:r>
    </w:p>
    <w:p>
      <w:r>
        <w:t>Gerichtsstandskonlikt (Art. 40 Abs. 3 StPO).</w:t>
      </w:r>
    </w:p>
    <w:p>
      <w:pPr>
        <w:pStyle w:val="Heading2"/>
      </w:pPr>
      <w:r>
        <w:t>Volltext</w:t>
      </w:r>
    </w:p>
    <w:p>
      <w:r>
        <w:t>Beschluss vom 2. August 2011 I. Beschwerdekammer Besetzung</w:t>
      </w:r>
    </w:p>
    <w:p>
      <w:r>
        <w:t>Bundesstrafrichter Tito Ponti, Vorsitz, Emanuel Hochstrasser und Joséphine Contu, Gerichtsschreiberin Sarah Wirz</w:t>
      </w:r>
    </w:p>
    <w:p>
      <w:r>
        <w:t>Parteien</w:t>
      </w:r>
    </w:p>
    <w:p>
      <w:r>
        <w:t>KANTON ZÜRICH, Gesuchsteller</w:t>
      </w:r>
    </w:p>
    <w:p>
      <w:r>
        <w:t>gegen</w:t>
      </w:r>
    </w:p>
    <w:p>
      <w:r>
        <w:t>KANTON THURGAU, Gesuchsgegnerin</w:t>
      </w:r>
    </w:p>
    <w:p>
      <w:r>
        <w:t>Gegenstand</w:t>
      </w:r>
    </w:p>
    <w:p>
      <w:r>
        <w:t>Gerichtsstandskonflikt (Art. 40 Abs. 2 StPO)</w:t>
      </w:r>
    </w:p>
    <w:p>
      <w:r>
        <w:t>B u n d e s s t r a f g e r i c h t T r i b u n a l p é n a l f é d é r a l T r i b u n a l e p e n a l e f e d e r a l e T r i b u n a l p e n a l f e d e r a l Geschäftsnummer: BG.2011.23</w:t>
      </w:r>
    </w:p>
    <w:p>
      <w:r>
        <w:t>- 2 -</w:t>
      </w:r>
    </w:p>
    <w:p>
      <w:r>
        <w:t>Die I. Beschwerdekammer hält fest, dass:</w:t>
      </w:r>
    </w:p>
    <w:p>
      <w:r>
        <w:t>- die Oberstaatsanwaltschaft des Kantons Zürich am 22. Juni 2011 mit ei- nem Gesuch um Klärung eines Gerichtsstandskonfliktes mit dem Kanton Thurgau an die I. Beschwerdekammer des Bundesstrafgerichts gelangte;</w:t>
      </w:r>
    </w:p>
    <w:p>
      <w:r>
        <w:t>- die I. Beschwerdekammer des Bundesstrafgerichts auf dieses Gesuch mit Beschluss vom 15. Juli 2011 infolge Verspätung nicht eintrat (BG.2011.14);</w:t>
      </w:r>
    </w:p>
    <w:p>
      <w:r>
        <w:t>- die Oberstaatsanwaltschaft mit Gesuch vom 28. Juli 2011 um Wiedererwä- gung in dieser Sache ersucht (act. 1).</w:t>
      </w:r>
    </w:p>
    <w:p>
      <w:r>
        <w:t>Die I. Beschwerdekammer zieht in Erwägung, dass:</w:t>
      </w:r>
    </w:p>
    <w:p>
      <w:r>
        <w:t>- eine Revision, Erläuterung und Berichtigung nur für Entscheide der Be- schwerdekammern des Bundesstrafgerichts nach Art. 37 Abs. 2 StBOG möglich ist (Art. 40 Abs. 1 StBOG);</w:t>
      </w:r>
    </w:p>
    <w:p>
      <w:r>
        <w:t>- Entscheide der I. Beschwerdekammer des Bundesstrafgerichts über Ge- richtsstandskonflikte demnach nicht der Revision, Erläuterung oder der Be- richtigung unterstehen und somit auch nicht in Wiedererwägung gezogen werden können, weswegen auf das Gesuch um Wiedererwägung nicht ein- getreten werden kann (vgl. BB.2011.67);</w:t>
      </w:r>
    </w:p>
    <w:p>
      <w:r>
        <w:t>- der Vollständigkeit halber darauf hingewiesen wird, dass es sich bei der Bestimmung der massgeblichen Frist zur Einreichung eines Gesuches seit Beendigung eines Meinungsaustausches zwischen den Kantonen und al- lenfalls dem Bund gemäss Art. 40 Abs. 2 StPO nicht um eine Praxisände- rung der I. Beschwerdekammer des Bundesstrafgerichts, sondern um die Auslegung einer neuen gesetzlichen Regelung handelt, welche seit dem 1. Januar 2011 ihre Gültigkeit hat und – anders als die bisherige BStP, die keine Frist vorsah – dazu verpflichtet, dass die betroffene Behörde unver- züglich an die I. Beschwerdekammer des Bundesstrafgerichts gelange;</w:t>
      </w:r>
    </w:p>
    <w:p>
      <w:r>
        <w:t>- die Auslegung von unverzüglich im Sinne von Art. 40 Abs. 2 StPO bereits im Entscheid vom 1. Juni 2011 angekündigt wurde (BG.2011.5);</w:t>
      </w:r>
    </w:p>
    <w:p>
      <w:r>
        <w:t>- gemäss Rechtsprechung des Bundesstrafgerichts ein Abweichen von die- ser zehntägigen Frist unter besonderen, vom Gesuchsteller zu spezifizie- renden Umständen möglich ist (vgl. BG.2011.14);</w:t>
      </w:r>
    </w:p>
    <w:p>
      <w:r>
        <w:t>- 3 -</w:t>
      </w:r>
    </w:p>
    <w:p>
      <w:r>
        <w:t>- entgegen der Auffassung des Gesuchstellers demnach nicht von einem willkürlichen, das Bundesrecht verletzenden Beschluss der I. Beschwerde- kammer des Bundesstrafgerichts gesprochen werden kann;</w:t>
      </w:r>
    </w:p>
    <w:p>
      <w:r>
        <w:t>- 4 -</w:t>
      </w:r>
    </w:p>
    <w:p>
      <w:r>
        <w:t>und erkennt:</w:t>
      </w:r>
    </w:p>
    <w:p>
      <w:r>
        <w:t>1. Auf das Gesuch wird nicht eingetreten.</w:t>
      </w:r>
    </w:p>
    <w:p>
      <w:r>
        <w:t>2. Es werden keine Gerichtskosten erhoben.</w:t>
      </w:r>
    </w:p>
    <w:p>
      <w:r>
        <w:t>Bellinzona, 2. August 2011</w:t>
      </w:r>
    </w:p>
    <w:p>
      <w:r>
        <w:t>Im Namen der I.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Oberstaatsanwaltschaft des Kantons Zürich - Generalstaatsanwaltschaft des Kantons Thurgau (inkl. Gesuch um Wieder- erwägung vom 28. Juli 2011)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