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BG.2011.16 vom 5. Juli 2011</w:t>
      </w:r>
    </w:p>
    <w:p>
      <w:r>
        <w:t>Bundesstrafgericht, 2011-07-05, DE</w:t>
      </w:r>
    </w:p>
    <w:p>
      <w:r>
        <w:rPr>
          <w:b/>
        </w:rPr>
        <w:t xml:space="preserve">Quelle: </w:t>
      </w:r>
      <w:r>
        <w:t>https://mcp.opencaselaw.ch/entscheid/bstger_BG.2011.16</w:t>
      </w:r>
    </w:p>
    <w:p>
      <w:r>
        <w:t>FR: TPF BG.2011.16 du 5 juillet 2011</w:t>
      </w:r>
    </w:p>
    <w:p>
      <w:r>
        <w:t>IT: TPF BG.2011.16 del 5 luglio 2011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Volltext</w:t>
      </w:r>
    </w:p>
    <w:p>
      <w:r>
        <w:t>Beschluss vom 5. Juli 2011 I. Beschwerdekammer Besetzung</w:t>
      </w:r>
    </w:p>
    <w:p>
      <w:r>
        <w:t>Bundesstrafrichter Emanuel Hochstrasser, Vorsitz, Giuseppe Muschietti und Joséphine Contu, Gerichtsschreiberin Sarah Wirz</w:t>
      </w:r>
    </w:p>
    <w:p>
      <w:r>
        <w:t>Parteien</w:t>
      </w:r>
    </w:p>
    <w:p>
      <w:r>
        <w:t>KANTON BERN, Generalstaatsanwaltschaft,</w:t>
      </w:r>
    </w:p>
    <w:p>
      <w:r>
        <w:t>Gesuchsteller</w:t>
      </w:r>
    </w:p>
    <w:p>
      <w:r>
        <w:t>gegen</w:t>
      </w:r>
    </w:p>
    <w:p>
      <w:r>
        <w:t>KANTON BASEL-STADT, Staatsanwaltschaft,</w:t>
      </w:r>
    </w:p>
    <w:p>
      <w:r>
        <w:t>Gesuchsgegner</w:t>
      </w:r>
    </w:p>
    <w:p>
      <w:r>
        <w:t>Gegenstand</w:t>
      </w:r>
    </w:p>
    <w:p>
      <w:r>
        <w:t>Gerichtsstandskonflikt (Art. 40 Abs. 2 StPO)</w:t>
      </w:r>
    </w:p>
    <w:p>
      <w:r>
        <w:t>B u n d e s s t r a f g e r i c h t T r i b u n a l p é n a l f é d é r a l T r i b u n a l e p e n a l e f e d e r a l e T r i b u n a l p e n a l f e d e r a l Geschäftsnummer: BG.2011.16</w:t>
      </w:r>
    </w:p>
    <w:p>
      <w:r>
        <w:t>- 2 -</w:t>
      </w:r>
    </w:p>
    <w:p>
      <w:r>
        <w:t>Die I. Beschwerdekammer hält fest, dass:</w:t>
      </w:r>
    </w:p>
    <w:p>
      <w:r>
        <w:t>- die Generalstaatsanwaltschaft des Kantons Bern mit einem Gesuch, wel- chem unter anderem die MROS-Meldung Nr. 8250-67 ff. zugrunde lag, zur Klärung des Gerichtsstandes zwischen dem Kanton Bern, dem Kanton Ba- sel-Stadt und dem Kanton Basel-Landschaft am 29. November 2010 an die I. Beschwerdekammer des Bundesstrafgerichts gelangte (Gesuchsbeila- ge 1);</w:t>
      </w:r>
    </w:p>
    <w:p>
      <w:r>
        <w:t>- die I. Beschwerdekammer des Bundesstrafgerichts mit Beschluss vom 30. März 2011 festlegte, die Strafbehörden des Kantons Bern seien be- rechtigt und verpflichtet, die A. zur Last gelegten Straftaten zu verfolgen und zu beurteilen (Ziff. 1 des Dispositivs BG.2010.21); hingegen seien die Strafverfolgungsbehörden des Kantons Basel-Stadt berechtigt und ver- pflichtet, die B. zur Last gelegten Straftaten zu verfolgen und zu beurteilen (Ziff. 2 des Dispositivs);</w:t>
      </w:r>
    </w:p>
    <w:p>
      <w:r>
        <w:t>- der Gesuchsgegner mit Eingabe vom 10. Juni 2011 an die I. Beschwerde- kammer des Bundesstrafgerichts gelangte, mit dem Begehren um Erläute- rung des Beschlusses vom 30. März 2011, da diesem nicht zu entnehmen sei, welcher Kanton für die Ermittlung der Sachverhalte zuständig sei, die der MROS-Meldung Nr. 8250-67 ff. zugrunde lägen;</w:t>
      </w:r>
    </w:p>
    <w:p>
      <w:r>
        <w:t>- die I. Beschwerdekammer des Bundesstrafgerichts dieses Gesuch mit Be- schluss vom 17. Juni 2011 (BB.2011.66) mit der Begründung abwies, die Begründung des Beschlusses behandle die Sachverhalte, welche aus der vorgenannten MROS-Meldung zu entnehmen seien; das Dispositiv enthalte keine Einschränkungen und habe deshalb für sämtliche Sachverhalte Gül- tigkeit, welche sich aus dessen Begründung ergäben;</w:t>
      </w:r>
    </w:p>
    <w:p>
      <w:r>
        <w:t>- der Gesuchsgegner mit Schreiben vom 22. Juni 2011 die Akten der ge- nannten MROS-Meldung mit der Begründung, diese richte sich ausdrück- lich gegen A., dem Gesuchsteller zukommen liess (act. 1 und Gesuchsbei- lage 4);</w:t>
      </w:r>
    </w:p>
    <w:p>
      <w:r>
        <w:t>- die Generalstaatsanwaltschaft des Kantons Bern mit Gesuch vom 28. Juni 2011 an die I. Beschwerdekammer des Bundesstrafgerichts ge- langt, es seien die Behörden des Kantons Basel-Stadt zur Verfolgung und Beurteilung des Angeschuldigten B. bezüglich der ihm im Zusammenhang mit der MROS-Meldung vom 21. September 2010 (Geldwäschereiver- dachtsmeldung Nr. 8250-67 &amp; ff.) vorgeworfenen Taten für berechtigt und verpflichtet zu erklären; eventualiter sei festzustellen, dass Ziff. 2 des</w:t>
      </w:r>
    </w:p>
    <w:p>
      <w:r>
        <w:t>- 3 -</w:t>
      </w:r>
    </w:p>
    <w:p>
      <w:r>
        <w:t>Dispositivs des Beschlusses des Bundesstrafgerichts vom 30. März 2011 die Abtretungserklärung der Bundesanwaltschaft vom 4. Oktober 2010 betreffend die vorgenannte MROS-Meldung mitumfasse (act. 1).</w:t>
      </w:r>
    </w:p>
    <w:p>
      <w:r>
        <w:t>Die I. Beschwerdekammer zieht in Erwägung, dass:</w:t>
      </w:r>
    </w:p>
    <w:p>
      <w:r>
        <w:t>- das Gesuch sich auf einen Sachverhalt bezieht, für welchen der Gerichts- stand mit Beschluss der I. Beschwerdekammer des Bundesstrafgerichts vom 30. März 2011 abschliessend festgestellt wurde;</w:t>
      </w:r>
    </w:p>
    <w:p>
      <w:r>
        <w:t>- im vorgenannten Beschluss verständlich und eindeutig festgehalten wurde, dass die Strafverfolgungsbehörden des Kantons Bern für die Verfolgung und Beurteilung von A., diejenigen des Kantons Basel-Stadt für die Verfol- gung und Beurteilung von B. zuständig sind;</w:t>
      </w:r>
    </w:p>
    <w:p>
      <w:r>
        <w:t>- dieses Dispositiv und die dazugehörige Begründung, wie bereits im Be- schluss der I. Beschwerdekammer des Bundesstrafgerichts vom 17. Ju- ni 2011 festgehalten, keiner weiteren Ausführungen bedürfen oder Raum für Interpretationen lassen;</w:t>
      </w:r>
    </w:p>
    <w:p>
      <w:r>
        <w:t>- gegen den Beschluss der I. Beschwerdekammer des Bundesstrafgerichts vom 30. März 2011 kein Rechtsmittel gegeben ist, weswegen dieser sofort in Rechtskraft erwuchs (Art. 437 Abs. 3 StPO);</w:t>
      </w:r>
    </w:p>
    <w:p>
      <w:r>
        <w:t>- es sich hiermit um eine res iudicata handelt, weswegen auf das Gesuch nicht eingetreten wird;</w:t>
      </w:r>
    </w:p>
    <w:p>
      <w:r>
        <w:t>- abschliessend festgehalten wird, dass eine MROS-Meldung keine Ankla- geschrift darstellt und ihr keine Umgrenzungsfunktion bezüglich der Person des darin Beschuldigten zukommt, was auch hinsichtlich des Betrefftextes Gültigkeit hat;</w:t>
      </w:r>
    </w:p>
    <w:p>
      <w:r>
        <w:t>- die vorgenannte MROS-Meldung sich auf B. wie auch auf A. bezieht und nach dem Gesagten der Kanton Basel-Stadt für den Sachverhalt hinsicht- lich B., der Kanton Bern für denjenigen betreffend A. zuständig ist;</w:t>
      </w:r>
    </w:p>
    <w:p>
      <w:r>
        <w:t>- keine Kosten erhoben werden, jedoch darauf hingewiesen wird, dass bei weiteren Eingaben die Möglichkeit der Kostenauflage in Betracht gezogen wird (vgl. Art. 423 Abs. 1 StPO);</w:t>
      </w:r>
    </w:p>
    <w:p>
      <w:r>
        <w:t>- 4 -</w:t>
      </w:r>
    </w:p>
    <w:p>
      <w:r>
        <w:t>und erkennt:</w:t>
      </w:r>
    </w:p>
    <w:p>
      <w:r>
        <w:t>1. Auf das Gesuch wird nicht eingetreten.</w:t>
      </w:r>
    </w:p>
    <w:p>
      <w:r>
        <w:t>2. Es werden keine Gerichtskosten erhoben.</w:t>
      </w:r>
    </w:p>
    <w:p>
      <w:r>
        <w:t>Bellinzona, 5. Juli 2011</w:t>
      </w:r>
    </w:p>
    <w:p>
      <w:r>
        <w:t>Im Namen der I. Beschwerdekammer des Bundesstrafgerichts</w:t>
      </w:r>
    </w:p>
    <w:p>
      <w:r>
        <w:t>Der Vorsitzende: Die Gerichtsschreiberin:</w:t>
      </w:r>
    </w:p>
    <w:p>
      <w:r>
        <w:t>Zustellung an</w:t>
      </w:r>
    </w:p>
    <w:p>
      <w:r>
        <w:t>- Generalstaatsanwaltschaft des Kantons Bern - Staatsanwaltschaft des Kantons Basel-Stadt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