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BG.2010.9 vom 23. Juni 2010</w:t>
      </w:r>
    </w:p>
    <w:p>
      <w:r>
        <w:t>Bundesstrafgericht, 2010-06-23, DE</w:t>
      </w:r>
    </w:p>
    <w:p>
      <w:r>
        <w:rPr>
          <w:b/>
        </w:rPr>
        <w:t xml:space="preserve">Quelle: </w:t>
      </w:r>
      <w:r>
        <w:t>https://mcp.opencaselaw.ch/entscheid/bstger_BG.2010.9</w:t>
      </w:r>
    </w:p>
    <w:p>
      <w:r>
        <w:t>FR: TPF BG.2010.9 du 23 juin 2010</w:t>
      </w:r>
    </w:p>
    <w:p>
      <w:r>
        <w:t>IT: TPF BG.2010.9 del 23 giugno 2010</w:t>
      </w:r>
    </w:p>
    <w:p>
      <w:pPr>
        <w:pStyle w:val="Heading2"/>
      </w:pPr>
      <w:r>
        <w:t>Regeste</w:t>
      </w:r>
    </w:p>
    <w:p>
      <w:r>
        <w:t>Örtliche Zuständigkeit (Art. 279 Abs. 2 BStP).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Gerichtsgebühr von Fr. 500.-- wird dem Beschwerdeführer auferlegt.</w:t>
      </w:r>
    </w:p>
    <w:p>
      <w:r>
        <w:t>Bellinzona, 24. Juni 2010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 - Generalprokuratur des Kantons Bern - Gerichtskreis VIII Bern-Laupen - Staatsanwaltschaft Basel-Stadt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