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BG.2010.12 vom 8. September 2010</w:t>
      </w:r>
    </w:p>
    <w:p>
      <w:r>
        <w:t>Bundesstrafgericht, 2010-09-08, DE</w:t>
      </w:r>
    </w:p>
    <w:p>
      <w:r>
        <w:rPr>
          <w:b/>
        </w:rPr>
        <w:t xml:space="preserve">Quelle: </w:t>
      </w:r>
      <w:r>
        <w:t>https://mcp.opencaselaw.ch/entscheid/bstger_BG.2010.12</w:t>
      </w:r>
    </w:p>
    <w:p>
      <w:r>
        <w:t>FR: TPF BG.2010.12 du 8 septembre 2010</w:t>
      </w:r>
    </w:p>
    <w:p>
      <w:r>
        <w:t>IT: TPF BG.2010.12 del 8 settembre 2010</w:t>
      </w:r>
    </w:p>
    <w:p>
      <w:pPr>
        <w:pStyle w:val="Heading2"/>
      </w:pPr>
      <w:r>
        <w:t>Regeste</w:t>
      </w:r>
    </w:p>
    <w:p>
      <w:r>
        <w:t>Örtliche Zuständigkeit (Art. 279 Abs. 1 BStP i.V.m. Art. 345 StGB).</w:t>
      </w:r>
    </w:p>
    <w:p>
      <w:pPr>
        <w:pStyle w:val="Heading2"/>
      </w:pPr>
      <w:r>
        <w:t>Erwägungen</w:t>
      </w:r>
    </w:p>
    <w:p>
      <w:r>
        <w:rPr>
          <w:b/>
        </w:rPr>
        <w:t>E. 28</w:t>
      </w:r>
    </w:p>
    <w:p>
      <w:r>
        <w:t>Juni 2010 bei allen Gegenstand der Operation „J.“ bildenden Diebstäh- len zur Anwendung gebracht (ST.2010.3519, Dossier A, act. A/12, S. 4). Diesbezüglich ergibt sich insbesondere eine Abweichung zum vom Ge- suchsgegner 1 angeführten Diebstahl vom 16./17. August 2009, der offen- bar erst ebenfalls der Bande um A. zur Last gelegt worden ist. Dem ent-</w:t>
      </w:r>
    </w:p>
    <w:p>
      <w:r>
        <w:t>- 6 -</w:t>
      </w:r>
    </w:p>
    <w:p>
      <w:r>
        <w:t>sprechenden Rapport der Kantonspolizei Zürich vom 18. Mai 2010 kann entnommen werden, dass der geständige Beschuldigte, den Schlüsselkas- ten mit einem Flachwerkzeug aufgebrochen, sich also nicht der ansonsten typischen Fishing-Methode bedient hat (act. 4.1, S. 4 und 6). Eines der bei- den am 2./3. August 2009 gestohlenen Fahrzeuge konnte in der Folge in Bulgarien angehalten und sichergestellt werden. Gelenkt wurde das Fahr- zeug zu jenem Zeitpunkt von einem ukrainischen Staatsangehörigen in Be- gleitung einer jüngeren polnischen Staatsangehörigen. Am Fahrzeug sei ein gefälschtes ukrainisches Kontrollschild angebracht gewesen. Ebenso sei die Fahrzeugidentifikationsnummer am Fahrgestell bereits verfälscht worden. Bei den vom Lenker mitgeführten Fahrzeugscheinen habe es sich ebenso um Fälschungen gehandelt (vgl. hierzu ST.2010.3519, Dossier S/2). Die Umstände bei der Anhaltung dieses Fahrzeuges in Bulgarien ent- sprechen gemäss dem bereits erwähnten Zwischenbericht der Kantonspo- lizei St. Gallen ebenfalls der besonderen Vorgehensweise der Tätergrup- pierung um A. (vgl. ST.2010.3519, Dossier A, act. A/12, S. 5 und der dort beschriebene Umbau in „Doubletten-Fahrzeuge“, welche anschliessend durch ukrainische Staatsangehörige in weiblicher Begleitung in verschiede- ne Staaten im Nahen und Mittleren Osten ausgeführt werden). Die ein- gangs erwähnte Garage in Zürich wurde zudem zum Tatort von weiteren drei Fahrzeugdiebstählen, wobei einer dieser Diebstähle offenbar auf Grund der Randdatenerhebung des Mobiltelefons von D. der Gruppierung um A. zugerechnet werden kann (act. 1.1).</w:t>
      </w:r>
    </w:p>
    <w:p>
      <w:r>
        <w:t>2.5 Den Akten sind somit einige Tatsachen zu entnehmen (insbesondere der identische und nicht bloss ähnliche modus operandi; wiederholte Diebstäh- le bei derselben Garage), welche den Verdacht zu begründen vermögen, dass auch die beiden Fahrzeugdiebstähle vom 2./3. August 2009 der Gruppierung um A. zuzurechnen sind. Massgebend ist nicht, wie dies der Gesuchsgegner 1 geltend zu machen scheint, dass diese Diebstähle der Tätergruppierung nachgewiesen werden können. Es genügt, dass der ent- sprechende Tatbestand Gegenstand der Untersuchung bildet, ohne dass dieser von vorneherein als haltlos oder sicher ausgeschlossen erscheint. Solches trifft vorliegend bloss auf den Diebstahl vom 16./17. August 2009 zu, welcher dem entsprechenden Geständnis zufolge von einem Täter, der nicht der hier interessierenden Gruppe angehört, verübt worden ist. Hin- sichtlich der beiden Diebstähle vom 2./3. August 2009 lassen sich den Ak- ten keine Tatsachen entnehmen, dass ebenfalls eine andere Urheberschaft für die Delikte verantwortlich ist. Der entsprechende Einwand des Ge- suchsgegners 1 erweist sich diesbezüglich als rein hypothetischer Natur.</w:t>
      </w:r>
    </w:p>
    <w:p>
      <w:r>
        <w:t>- 7 -</w:t>
      </w:r>
    </w:p>
    <w:p>
      <w:r>
        <w:t>3. Nach dem Gesagten ist das Gesuch gutzuheissen und es sind die Strafver- folgungsbehörden des Gesuchsgegners 1 für berechtigt und verpflichtet zu erklären, die eingangs erwähnten Verdächtigten der Operation „J.“ zu ver- folgen und zu beurteilen.</w:t>
      </w:r>
    </w:p>
    <w:p>
      <w:r>
        <w:t>4. Es werden keine Gerichtskosten erhoben (Art. 245 Abs. 1 BStP i.V.m. Art. 66 Abs. 4 BGG).</w:t>
      </w:r>
    </w:p>
    <w:p>
      <w:r>
        <w:t>- 8 -</w:t>
      </w:r>
    </w:p>
    <w:p>
      <w:r>
        <w:t>Demnach erkennt die I. Beschwerdekammer:</w:t>
      </w:r>
    </w:p>
    <w:p>
      <w:r>
        <w:t>1. Die Strafverfolgungsbehörden des Kantons Zürich sind berechtigt und ver- pflichtet, die A., B., C., D., E., F., G., H., I. und weiteren, derzeit noch unbe- kannten Personen im Rahmen der Operation „J.“ zur Last gelegten Strafta- ten zu verfolgen und zu beurteilen.</w:t>
      </w:r>
    </w:p>
    <w:p>
      <w:r>
        <w:t>2. Es werden keine Gerichtskosten erhoben.</w:t>
      </w:r>
    </w:p>
    <w:p>
      <w:r>
        <w:t>Bellinzona, 8. September 2010</w:t>
      </w:r>
    </w:p>
    <w:p>
      <w:r>
        <w:t>Im Namen der I. Beschwerdekammer des Bundesstrafgerichts</w:t>
      </w:r>
    </w:p>
    <w:p>
      <w:r>
        <w:t>Der Präsident:</w:t>
      </w:r>
    </w:p>
    <w:p>
      <w:r>
        <w:t>Der Gerichtsschreiber:</w:t>
      </w:r>
    </w:p>
    <w:p>
      <w:r>
        <w:t>Zustellung an</w:t>
      </w:r>
    </w:p>
    <w:p>
      <w:r>
        <w:t>- Staatsanwaltschaft des Kantons St. Gallen - Oberstaatsanwaltschaft des Kantons Zürich (mitsamt Akten) - Staatsanwaltschaft des Kantons Zug</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