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BG.2009.28 vom 20. Oktober 2009</w:t>
      </w:r>
    </w:p>
    <w:p>
      <w:r>
        <w:t>Bundesstrafgericht, 2009-10-20, DE</w:t>
      </w:r>
    </w:p>
    <w:p>
      <w:r>
        <w:rPr>
          <w:b/>
        </w:rPr>
        <w:t xml:space="preserve">Quelle: </w:t>
      </w:r>
      <w:r>
        <w:t>https://mcp.opencaselaw.ch/entscheid/bstger_BG.2009.28</w:t>
      </w:r>
    </w:p>
    <w:p>
      <w:r>
        <w:t>FR: TPF BG.2009.28 du 20 octobre 2009</w:t>
      </w:r>
    </w:p>
    <w:p>
      <w:r>
        <w:t>IT: TPF BG.2009.28 del 20 ottobre 2009</w:t>
      </w:r>
    </w:p>
    <w:p>
      <w:pPr>
        <w:pStyle w:val="Heading2"/>
      </w:pPr>
      <w:r>
        <w:t>Regeste</w:t>
      </w:r>
    </w:p>
    <w:p>
      <w:r>
        <w:t>Örtlicher Gerichtsstand (Art. 279 Abs. 1 BStP i.V.m. Art. 345 StGB).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Oktober 1951 über die Betäubungsmittel und die psychotropen Stoffe (Betäubungsmittelgesetz, BetmG; SR 812.121);</w:t>
      </w:r>
    </w:p>
    <w:p>
      <w:r>
        <w:t>- das Bezirksamt Baden am 8. September 2009 die Strafakten der Staats- anwaltschaft II des Kantons Zürich zur Prüfung der Gerichtsstandsfrage überwies und Letztere mit Schreiben vom 16. September 2009 die Aner- kennung des Gerichtsstandes ablehnte;</w:t>
      </w:r>
    </w:p>
    <w:p>
      <w:r>
        <w:t>- hierauf die Staatsanwaltschaft des Kantons Aargau mit Gesuch vom 30. September 2009 an die I. Beschwerdekammer gelangte und beantrag- te, die Strafverfolgungsbehörden des Kantons Zürich seien zur gesamthaf- ten Verfolgung und Beurteilung der A. zur Last gelegten Straftaten berech- tigt und verpflichtet zu erklären (act. 1);</w:t>
      </w:r>
    </w:p>
    <w:p>
      <w:r>
        <w:t>- die Oberstaatsanwaltschaft des Kantons Zürich in ihrer Gesuchsantwort vom 12. Oktober 2009 die Zuständigkeit des Gesuchsgegners zur Verfol- gung und Beurteilung der A. vorgeworfenen Straftaten anerkannte (act. 5);</w:t>
      </w:r>
    </w:p>
    <w:p>
      <w:r>
        <w:t>- sich die Zuständigkeit der I. Beschwerdekammer des Bundesstrafgerichts zum Entscheid über Gerichtsstandsstreitigkeiten aus Art. 345 StGB i.V.m. Art. 279 Abs. 1 BStP, Art. 28 Abs. 1 lit. g SGG und Art. 9 Abs. 2 des Reg- lements vom 20. Juni 2006 für das Bundesstrafgericht (SR 173.710) ergibt;</w:t>
      </w:r>
    </w:p>
    <w:p>
      <w:r>
        <w:t>- es Voraussetzung für die Anrufung der I. Beschwerdekammer ist, dass ein Streit über einen interkantonalen Gerichtsstand vorliegt und dass die Kan- tone über diesen Streit einen Meinungsaustausch durchgeführt haben (SCHWERI/BÄNZIGER, Interkantonale Gerichtsstandsbestimmung in Strafsa- chen, 2. Aufl., Bern 2004, N. 599);</w:t>
      </w:r>
    </w:p>
    <w:p>
      <w:r>
        <w:t>- kein endgültiger Gerichtsstandskonflikt vorliegt, solange jene Behörde, die vom kantonalen Recht (bzw. von der Praxis) für die Behandlung der inter- kantonalen Gerichtsstandskonflikte als zuständig bezeichnet wird, nicht an- gegangen worden ist und sich zur Gerichtsstandsfrage noch nicht ausge- sprochen hat, was hinsichtlich eines verfrüht gestellten Gesuchs an die I. Beschwerdekammer ein Nichteintreten nach sich zieht (Entscheid des Bundesstrafgerichts BG.2008.13 vom 2. Juli 2008, E. 1.2 in fine);</w:t>
      </w:r>
    </w:p>
    <w:p>
      <w:r>
        <w:t>- 3 -</w:t>
      </w:r>
    </w:p>
    <w:p>
      <w:r>
        <w:t>- die zur Vertretung des Gesuchsgegners bei interkantonalen Gerichts- standskonflikten vor der I. Beschwerdekammer berechtigte Oberstaatsan- waltschaft des Kantons Zürich (§ 6 lit. m der Verordnung über die Organi- sation der Oberstaatsanwaltschaft und der Staatsanwaltschaften des Kan- tons Zürich vom 27. Oktober 2004 [LS 213.21]) im vorliegenden Fall vor- gängig nicht angegangen wurde bzw. von dieser bei Einreichung des Ge- suchs keine Äusserung zum Gerichtsstand vorlag;</w:t>
      </w:r>
    </w:p>
    <w:p>
      <w:r>
        <w:t>- die I. Beschwerdekammer angesichts der Inhaftierung des betroffenen Be- schuldigten zur Vermeidung weiterer Verfahrensverzögerungen das Ge- such dennoch zur Stellungnahme der Oberstaatsanwaltschaft des Kantons Zürich übermittelte (vgl. zuletzt ähnlich Entscheid des Bundesstrafgerichts BG.2009.27 vom 2. Oktober 2009, E. 1.2);</w:t>
      </w:r>
    </w:p>
    <w:p>
      <w:r>
        <w:t>- diese Vorgehensweise die Kantone jedoch nicht von ihrer Pflicht entbindet, vor der Anrufung der I. Beschwerdekammer einen abschliessenden Mei- nungsaustausch durchzuführen;</w:t>
      </w:r>
    </w:p>
    <w:p>
      <w:r>
        <w:t>- vorliegend das Verfahren aufgrund der erfolgten Anerkennung des Ge- richtsstandes durch den Gesuchsgegner als erledigt von der Geschäftskon- trolle abgeschrieben werden kann;</w:t>
      </w:r>
    </w:p>
    <w:p>
      <w:r>
        <w:t>- keine Gerichtskosten zu erheben sind (Art. 245 Abs. 1 BStP i.V.m. Art. 66 Abs. 4 BGG);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