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BG.2008.25 vom 9. Januar 2009</w:t>
      </w:r>
    </w:p>
    <w:p>
      <w:r>
        <w:t>Bundesstrafgericht, 2009-01-09, DE</w:t>
      </w:r>
    </w:p>
    <w:p>
      <w:r>
        <w:rPr>
          <w:b/>
        </w:rPr>
        <w:t xml:space="preserve">Quelle: </w:t>
      </w:r>
      <w:r>
        <w:t>https://mcp.opencaselaw.ch/entscheid/bstger_BG.2008.25</w:t>
      </w:r>
    </w:p>
    <w:p>
      <w:r>
        <w:t>FR: TPF BG.2008.25 du 9 janvier 2009</w:t>
      </w:r>
    </w:p>
    <w:p>
      <w:r>
        <w:t>IT: TPF BG.2008.25 del 9 gennaio 2009</w:t>
      </w:r>
    </w:p>
    <w:p>
      <w:pPr>
        <w:pStyle w:val="Heading2"/>
      </w:pPr>
      <w:r>
        <w:t>Regeste</w:t>
      </w:r>
    </w:p>
    <w:p>
      <w:r>
        <w:t>Örtlicher Gerichtsstand (Art. 279 Abs. 1 BStP i.V.m. Art. 345 StGB)</w:t>
      </w:r>
    </w:p>
    <w:p>
      <w:pPr>
        <w:pStyle w:val="Heading2"/>
      </w:pPr>
      <w:r>
        <w:t>Erwägungen</w:t>
      </w:r>
    </w:p>
    <w:p>
      <w:r>
        <w:rPr>
          <w:b/>
        </w:rPr>
        <w:t>E. 1.1</w:t>
      </w:r>
    </w:p>
    <w:p>
      <w:r>
        <w:t>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 Frist für die Anrufung der I. Beschwerdekammer besteht für die Kantone nicht (SCHWERI/BÄNZIGER, a.a.O., N. 623).</w:t>
      </w:r>
    </w:p>
    <w:p>
      <w:r>
        <w:t>- 4 -</w:t>
      </w:r>
    </w:p>
    <w:p>
      <w:r>
        <w:rPr>
          <w:b/>
        </w:rPr>
        <w:t>E. 1.2</w:t>
      </w:r>
    </w:p>
    <w:p>
      <w:r>
        <w:t>Der Präsident der Strafkammer des Kantons Freiburg ist berechtigt, den Gesuchsteller bei interkantonalen Gerichtsstandskonflikten vor der I. Be- schwerdekammer des Bundesstrafgerichts zu vertreten (Art. 26 Abs. 2 der Strafprozessordnung des Kantons Freiburg vom 14. November 1996 [StPO/FR; SGF 32.1]). Bezüglich des Gesuchsgegners steht diese Befug- nis praxisgemäss der Staatsanwaltschaft des Kantons Thurgau zu (vgl. SCHWERI/BÄNZIGER, a.a.O., Anhang II; zuletzt in TPF BG.2008.13 vom</w:t>
      </w:r>
    </w:p>
    <w:p>
      <w:r>
        <w:rPr>
          <w:b/>
        </w:rPr>
        <w:t>E. 1.3</w:t>
      </w:r>
    </w:p>
    <w:p>
      <w:r>
        <w:t>Fraglich erscheint die Zulässigkeit einer unaufgeforderten Eingabe von Sei- ten der Anzeigeerstatter. Währenddem der Beschuldigte auch dann legiti- miert ist, den Gerichtsstand mittels Beschwerde anzufechten, wenn dieser zwischen den für die Strafverfolgung in Frage kommenden Kantonen nicht streitig ist (vgl. TPF BG.2006.13 vom 21. August 2006 E. 1.1 und BG.2005.8 vom 18. Mai 2005 E. 1 jeweils m.w.H.), fehlt es Opfern, Ge- schädigten, Privatstrafklägern, Strafantragsstellern und Anzeigeerstattern in diesen Fällen – vorbehältlich einer ungerechtfertigten Benachteiligung in ihren Ansprüchen – an der Beschwerdelegitimation. Der vorbehaltene Aus- nahmefall gegebener Legitimation ist hinsichtlich des Opfers nie und bei den anderen genannten Personen kaum je anzunehmen (vgl. zum Ganzen GUIDON/BÄNZIGER, a.a.O., [Rz 14] in fine). Die Anzeigeerstatter führen in ih- rer Eingabe aus, dass sie Grund zur Annahme hätten, dass ihre Rechte von den Behörden des Gesuchsgegners nur ungenügend geschützt wür- den. Die entsprechenden Vorbringen zur Begründung dieses Standpunktes sind jedoch sehr allgemein gehalten, so dass nicht von einer ungerechtfer- tigten Benachteiligung ausgegangen werden kann. Die Eingabe der Anzei- geerstatter hat daher im vorliegenden Verfahren – was ihre materiellen Ausführungen zur Gerichtsstandsfrage betrifft – unberücksichtigt zu blei- ben.</w:t>
      </w:r>
    </w:p>
    <w:p>
      <w:r>
        <w:rPr>
          <w:b/>
        </w:rPr>
        <w:t>E. 2</w:t>
      </w:r>
    </w:p>
    <w:p>
      <w:r>
        <w:t>Beide Parteien sind sich – zurecht – dahingehend einig, dass sich der ge- setzliche Gerichtsstand zur Verfolgung und Beurteilung der eingangs er- wähnten Personen im Kanton Freiburg befindet (act. 1 S. 2 und act. 4 S. 2 Ziff. 2). An dieser Stelle erübrigen sich daher weitere Ausführungen zu die- ser Frage.</w:t>
      </w:r>
    </w:p>
    <w:p>
      <w:r>
        <w:t>- 5 -</w:t>
      </w:r>
    </w:p>
    <w:p>
      <w:r>
        <w:rPr>
          <w:b/>
        </w:rPr>
        <w:t>E. 3.1</w:t>
      </w:r>
    </w:p>
    <w:p>
      <w:r>
        <w:t>Der Gesuchsteller bringt dagegen vor, dass es sich aus zwei Gründen rechtfertige, in Anwendung von Art. 263 Abs. 3 BStP vom gesetzlichen Ge- richtsstand abzuweichen. So liege der Schwerpunkt der mutmasslichen De- likte klar im Kanton Thurgau; zudem sprächen auch prozessökonomische Gründe für eine Übernahme des Verfahrens durch die Strafverfolgungsbe- hörden des Gesuchsgegners.</w:t>
      </w:r>
    </w:p>
    <w:p>
      <w:r>
        <w:rPr>
          <w:b/>
        </w:rPr>
        <w:t>E. 3.2</w:t>
      </w:r>
    </w:p>
    <w:p>
      <w:r>
        <w:t>Gemäss Art. 262 Abs. 3 und Art. 263 Abs. 3 BStP kann vom gesetzlichen Gerichtsstand ausnahmsweise abgewichen werden, wenn triftige Gründe es gebieten; dies kann aus Zweckmässigkeits-, Wirtschaftlichkeits- oder prozessökonomischen Gründen gerechtfertigt sein (BGE 129 IV 202 E. 2; TPF BG.2007.2 vom 1. März 2007 E. 3.1). Nach Gerichtspraxis und Lehre sind die Art. 262 und Art. 263 BStP bei negativen Kompetenzkonflikten analog anwendbar (SCHWERI/BÄNZIGER, a.a.O., N. 423 und N. 428; TPF BG.2007.2 vom 1. März 2007 E. 3.1). Ein Abweichen vom gesetzli- chen Gerichtsstand ist beispielsweise dann gerechtfertigt, wenn in einem Kanton ein offensichtliches Schwergewicht der deliktischen Tätigkeit liegt, wobei es allerdings nicht genügt, dass auf einen Kanton einige wenige De- likte mehr als auf einen anderen entfallen, sondern das Übergewicht muss so offensichtlich und bedeutsam sein, dass sich das Abweichen vom ge- setzlichen Gerichtsstand geradezu aufdrängt (TPF BG.2006.30 vom 28. September 2006 E. 2.1). Wenn mehr als zwei Drittel einer grösseren Anzahl von vergleichbaren Straftaten auf einen einzigen Kanton entfallen, kann in der Regel davon ausgegangen werden, dass in diesem Kanton ein Schwergewicht besteht, welches es rechtfertigt, vom gesetzlichen Ge- richtsstand abzuweichen (BGE 129 IV 202 E. 2; TPF BG.2007.12 vom</w:t>
      </w:r>
    </w:p>
    <w:p>
      <w:r>
        <w:rPr>
          <w:b/>
        </w:rPr>
        <w:t>E. 3.3</w:t>
      </w:r>
    </w:p>
    <w:p>
      <w:r>
        <w:t>Der Gesuchsteller bringt vor, dass auf jeden angenommenen Vorteil logi- scherweise ein gewährter Vorteil komme, so dass mindestens die Hälfte der mutmasslichen Delikte am Sitz der A. AG bzw. allenfalls ihrer Tochter- gesellschaften, das heisst im Kanton Thurgau, erfolgt sei. Soweit Ärzten ein Vorteil versprochen, dieser aber von jenen nicht angenommen worden sei (Versuch), liege der Gerichtsstand einzig am Sitz der Anbieterin A. AG. Die übrigen Delikte (Vorteilsannahme) dürften bei der Anzahl betroffener Ärzte über die ganze Schweiz verstreut begangen worden sein.</w:t>
      </w:r>
    </w:p>
    <w:p>
      <w:r>
        <w:t>Die genaue Anzahl der Delikte und ihre jeweiligen Begehungsorte sind bis- her unbekannt geblieben. Das Vorbringen, wonach logischerweise die Hälf- te aller begangenen Delikte auf dem Gebiet des Gesuchsgegners began- gen worden sein muss, erscheint vordergründig zwar plausibel, jedoch</w:t>
      </w:r>
    </w:p>
    <w:p>
      <w:r>
        <w:t>- 6 -</w:t>
      </w:r>
    </w:p>
    <w:p>
      <w:r>
        <w:t>lässt sich so im Lichte der oben erwähnten „zwei Drittels-Regel“ kein ein- deutiges Schwergewicht strafbarer Handlungen im Kanton Thurgau an- nehmen. Die weiteren Überlegungen des Gesuchstellers, wonach weitere Delikte in Form des Versuchs mitzuberücksichtigen seien, sowie die Anzahl und Verteilung der übrigen Delikte (Vorteilsannahme) auf die übrige Schweiz basieren lediglich auf Vermutungen. Blosse Vermutungen genü- gen jedoch nicht für ein Abweichen vom gesetzlichen Gerichtsstand (TPF BK_G 108/04 vom 20. August 2004 E. 4).</w:t>
      </w:r>
    </w:p>
    <w:p>
      <w:r>
        <w:rPr>
          <w:b/>
        </w:rPr>
        <w:t>E. 3.4</w:t>
      </w:r>
    </w:p>
    <w:p>
      <w:r>
        <w:t>Der Gesuchsteller macht weiter geltend, dass zur Feststellung des rechts- erheblichen Sachverhalts in erster Linie am Sitz der A. AG in Z. vorgegan- gen werden müsse, wo diese ihre Büros habe und ihre Konten führe und sich deshalb die für das Geschäftsgebaren ihrer Organe erheblichen Unter- lagen befänden (mit Hinweis auf SCHWERI/BÄNZIGER, a.a.O., N. 465), womit auch prozessökonomische Gründe für ein Abweichen vom gesetzlichen Gerichtsstand sprächen. Ansonsten müsste der Gesuchsteller sämtliche Befragungen, Hausdurchsuchungen, Beschlagnahmungen etc. rogatorisch vornehmen lassen.</w:t>
      </w:r>
    </w:p>
    <w:p>
      <w:r>
        <w:t>Im jetzigen Stadium des Verfahrens ist zwar davon auszugehen, dass die ersten Ermittlungshandlungen am Sitz der angezeigten Gesellschaft und somit im Kanton Thurgau zu erfolgen haben. Da jedoch aufgrund der be- reits erwähnten Unsicherheiten bezüglich der am zur Anzeige gebrachten Versandhandelssystem beteiligten Ärzte nicht mit Sicherheit feststeht, ob sich das Schwergewicht der Ermittlungen im Sinne der „zwei-Drittels- Regel“ im weiteren Verlauf des Verfahrens verschieben wird, bestehen zum jetzigen Zeitpunkt keine triftigen Gründe für ein Abweichen vom gesetzli- chen Gerichtsstand. Die ersten Ermittlungshandlungen auf dem Gebiet des Gesuchsgegners können ohne weiteres auf dem Rechtshilfeweg vorge- nommen werden.</w:t>
      </w:r>
    </w:p>
    <w:p>
      <w:r>
        <w:t>4. Nach dem Gesagten ist das Gesuch daher abzuweisen und es sind die Strafverfolgungsbehörden des Gesuchstellers für berechtigt und verpflichtet zu erklären, die der A. AG, deren verantwortlichen Organen sowie den na- mentlich nicht bekannten am Versandhandel der A. AG beteiligten Ärztin- nen und Ärzte zur Last gelegten Straftaten zu verfolgen und zu beurteilen.</w:t>
      </w:r>
    </w:p>
    <w:p>
      <w:r>
        <w:rPr>
          <w:b/>
        </w:rPr>
        <w:t>E. 5</w:t>
      </w:r>
    </w:p>
    <w:p>
      <w:r>
        <w:t>Es werden keine Gerichtskosten erhoben (Art. 245 Abs. 1 BStP i.V.m. Art. 66 Abs. 4 BGG).</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