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BG.2007.27 vom 17. Dezember 2007</w:t>
      </w:r>
    </w:p>
    <w:p>
      <w:r>
        <w:t>Bundesstrafgericht, 2007-12-17, DE</w:t>
      </w:r>
    </w:p>
    <w:p>
      <w:r>
        <w:rPr>
          <w:b/>
        </w:rPr>
        <w:t xml:space="preserve">Quelle: </w:t>
      </w:r>
      <w:r>
        <w:t>https://mcp.opencaselaw.ch/entscheid/bstger_BG.2007.27</w:t>
      </w:r>
    </w:p>
    <w:p>
      <w:r>
        <w:t>FR: TPF BG.2007.27 du 17 décembre 2007</w:t>
      </w:r>
    </w:p>
    <w:p>
      <w:r>
        <w:t>IT: TPF BG.2007.27 del 17 dicembre 2007</w:t>
      </w:r>
    </w:p>
    <w:p>
      <w:pPr>
        <w:pStyle w:val="Heading2"/>
      </w:pPr>
      <w:r>
        <w:t>Regeste</w:t>
      </w:r>
    </w:p>
    <w:p>
      <w:r>
        <w:t>Örtlicher Gerichtsstand (Art. 279 Abs. 1 BStP i.V.m. Art. 38 Abs. 7 JStG)</w:t>
      </w:r>
    </w:p>
    <w:p>
      <w:pPr>
        <w:pStyle w:val="Heading2"/>
      </w:pPr>
      <w:r>
        <w:t>Erwägungen</w:t>
      </w:r>
    </w:p>
    <w:p>
      <w:r>
        <w:rPr>
          <w:b/>
        </w:rPr>
        <w:t>E. 18</w:t>
      </w:r>
    </w:p>
    <w:p>
      <w:r>
        <w:t>Altersjahres begangen haben soll, das Jugendstrafverfahren oder das Erwachsenenstrafverfahren Anwendung finde.</w:t>
      </w:r>
    </w:p>
    <w:p>
      <w:r>
        <w:t>2.2 Sind gleichzeitig eine vor und eine nach Vollendung des 18. Altersjahres begangene Tat zu beurteilen, so ist Art. 3 Abs. 2 JStG anwendbar (Art. 9 Abs. 2 StGB). Gemäss Art. 3 Abs. 2 Satz 4 JStG bleibt das Jugendstrafver- fahren anwendbar, sofern ein Verfahren gegen Jugendliche eingeleitet wurde, bevor die nach Vollendung des 18. Altersjahres begangene Tat be- kannt geworden ist (vgl. dazu § 367 Abs. 2 der Strafprozessordnung des Kantons Zürich [ZH - LS 321]). Diesfalls richtet sich der Gerichtsstand nach Art. 38 JStG (SCHWERI/BÄNZIGER, a.a.O. N. 339). Gemäss Art. 38 Abs. 1 JStG sind die Behörden des Ortes zuständig, an dem der Jugendliche bei Eröffnung des Verfahrens seinen gewöhnlichen Aufenthalt hat.</w:t>
      </w:r>
    </w:p>
    <w:p>
      <w:r>
        <w:t>2.3 Die Voraussetzungen von Art. 3 Abs. 2 Satz 4 JStG sind vorliegend erfüllt. Das Jugendstrafverfahren gegen A. war noch hängig, als dieser nach Vollendung des 18. Altersjahres (am Y.) am 16./17. August 2007 weiter de- linquiert haben soll. Die Jugendstaatsanwaltschaft des Kantons Zürich wirft in ihrem Gesuch die Frage auf, ob die Hängigkeit im Sinne von Art. 3 Abs. 2 Satz 4 JStG mit der Anklageerhebung ein Ende finde, und somit das Ju- gendstrafrecht für über 18-jährige nur noch in den Fällen anzuwenden sei, in denen am 18. Geburtstag des Angeschuldigten eine Strafuntersuchung hängig sei, nicht aber ein Entscheidverfahren. Vor dem Hintergrund, dass einem sich bereits im Anklagestadium befindlichen Verfahren keine zusätz- lichen Anklagepunkte beigefügt werden, hat das Vorbringen der Jugend- staatsanwaltschaft eine gewisse Berechtigung, beruht Art. 3 Abs. 2 Satz 4 JStG doch unter anderem auf dem Anliegen der Prozessökonomie, wel- ches sich im Fall der bereits erfolgten Anklage nicht durchsetzt. Der Wort- laut des Gesetzes ist allerdings äusserst klar und es gibt im Gesetz keinen Anhaltspunkt, wonach nach der Anklageerhebung das Erwachsenenstraf- recht anzuwenden sei. Einzige Voraussetzung für die Anwendung des Ju- gendstrafverfahrens auf Delikte, welche der Täter nach Vollendung des 18. Altersjahres begangen hat, ist die Rechtshängigkeit eines Jugendstrafver- fahrens, und ein solches endet mit rechtskräftiger Einstellung oder materiel- ler Beurteilung, nicht aber mit der Anklageerhebung. Nichts anderes ergibt sich aus § 367 Abs. 2 StPO KT ZH - ausschlaggebendes Kriterium für die Abgrenzung der Zuständigkeiten (Jugendstrafbehörden – Erwachsenen-</w:t>
      </w:r>
    </w:p>
    <w:p>
      <w:r>
        <w:t>- 6 -</w:t>
      </w:r>
    </w:p>
    <w:p>
      <w:r>
        <w:t>strafbehörden) hinsichtlich Delikten, welche nach dem vollendeten 18. Al- tersjahr des Täters begangen wurden, ist die Rechtshängigkeit („anhängig“) des Jugendstrafverfahrens. Die Jugendstrafbehörden des Kantons Zürich sind somit berechtigt und verpflichtet (Art. 9 Abs. 2 StGB i.V.m. Art. 3 Abs. 2 Satz 4 JStG, § 367 Abs. 2 StPO KT ZH und Art. 38 Abs. 1 JStG), sämtli- che A. zur Last gelegten strafbaren Handlungen zu verfolgen und zu beur- teilen.</w:t>
      </w:r>
    </w:p>
    <w:p>
      <w:r>
        <w:t>3. Soweit der Gesuchsteller im Interesse einer schweizweit einheitlichen An- wendung des JStG in seiner Eingabe pauschale Feststellungsanträge stellt, für welche das konkrete fallspezifische Feststellungsinteresse nicht ohne Weiteres ersichtlich ist, ist darauf hinzuweisen, dass solche Anträge grund- sätzlich unzulässig sind, da deren Beurteilung einer generellen Rechtsab- klärung gleichkommen würde; zudem tangieren sie das materielle Straf- recht, welches vom Sachrichter anzuwenden ist. Es ist deshalb nicht darauf einzutreten.</w:t>
      </w:r>
    </w:p>
    <w:p>
      <w:r>
        <w:t>4. Gemäss Art. 245 Abs. 1 BStP i.V.m. Art. 66 Abs. 4 BGG dürfen dem Bund, den Kantonen und den Gemeinden in der Regel keine Gerichtskosten auf- erlegt werden. Im vorliegenden Fall drängt sich ein Abweichen von der all- gemeinen Regel nicht auf, weshalb dem Gesuchsteller keine Kosten aufer- legt werden.</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