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BG.2007.20 vom 24. Oktober 2007</w:t>
      </w:r>
    </w:p>
    <w:p>
      <w:r>
        <w:t>Bundesstrafgericht, 2007-10-24, DE</w:t>
      </w:r>
    </w:p>
    <w:p>
      <w:r>
        <w:rPr>
          <w:b/>
        </w:rPr>
        <w:t xml:space="preserve">Quelle: </w:t>
      </w:r>
      <w:r>
        <w:t>https://mcp.opencaselaw.ch/entscheid/bstger_BG.2007.20</w:t>
      </w:r>
    </w:p>
    <w:p>
      <w:r>
        <w:t>FR: TPF BG.2007.20 du 24 octobre 2007</w:t>
      </w:r>
    </w:p>
    <w:p>
      <w:r>
        <w:t>IT: TPF BG.2007.20 del 24 ottobre 2007</w:t>
      </w:r>
    </w:p>
    <w:p>
      <w:pPr>
        <w:pStyle w:val="Heading2"/>
      </w:pPr>
      <w:r>
        <w:t>Regeste</w:t>
      </w:r>
    </w:p>
    <w:p>
      <w:r>
        <w:t>Örtlicher Gerichtsstand (Art. 279 Abs. 1 BStP i.V.m. Art. 345 StGB)</w:t>
      </w:r>
    </w:p>
    <w:p>
      <w:pPr>
        <w:pStyle w:val="Heading2"/>
      </w:pPr>
      <w:r>
        <w:t>Erwägungen</w:t>
      </w:r>
    </w:p>
    <w:p>
      <w:r>
        <w:rPr>
          <w:b/>
        </w:rPr>
        <w:t>E. 1.1</w:t>
      </w:r>
    </w:p>
    <w:p>
      <w:r>
        <w:t>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w:t>
      </w:r>
    </w:p>
    <w:p>
      <w:r>
        <w:rPr>
          <w:b/>
        </w:rPr>
        <w:t>E. 1.2</w:t>
      </w:r>
    </w:p>
    <w:p>
      <w:r>
        <w:t>Der Gesuchsteller und der Gesuchsgegner haben einen erfolglosen Mei- nungsaustausch über den interkantonalen Gerichtsstand betreffend die „Fi- nanzmanager“ durchgeführt. Soweit der Gesuchsgegner vorbringt, er habe Bedenken, ob nicht allenfalls die Bundeszuständigkeit nach Art. 337 Abs. 1 StGB gegeben sei, macht er Zweifel am Vorliegen der kantonalen sachli- chen Zuständigkeit geltend (act. 3). Die sachliche Zuständigkeit bestimmt,</w:t>
      </w:r>
    </w:p>
    <w:p>
      <w:r>
        <w:t>- 4 -</w:t>
      </w:r>
    </w:p>
    <w:p>
      <w:r>
        <w:t>ob strafbare Handlungen der kantonalen oder der Bundesgerichtsbarkeit unterstehen. Die sachliche Zuständigkeit bestimmt, welche von mehreren räumlich zuständigen Behörden oder Instanzen sich mit der Sache zu be- fassen hat (HAUSER/SCHWERI/HARTMANN, Schweizerisches Strafprozess- recht, 6. Aufl, Basel 2005, § 32 N. 1 und 3). Bei der sachlichen Zuständig- keit handelt es sich um eine Prozessvoraussetzung (HAUSER/SCHWERI/ HARTMANN, a.a.O., § 41 N. 7). Es ist somit zu prüfen, ob die „Phishing- Fälle“ allenfalls der Bundesgerichtsbarkeit unterliegen.</w:t>
      </w:r>
    </w:p>
    <w:p>
      <w:r>
        <w:rPr>
          <w:b/>
        </w:rPr>
        <w:t>E. 1.3</w:t>
      </w:r>
    </w:p>
    <w:p>
      <w:r>
        <w:t>Dem Gesuch vom 8. August 2007 ist zu entnehmen, dass vermutlich eine aus dem Ausland handelnde unbekannte Täterschaft zahlreiche betrügeri- sche Missbräuche von Datenverarbeitungsanlagen (Art. 147 StGB) und ev. Geldwäscherei (Art. 305bis StGB) begangen habe, indem sie mittels betrü- gerisch erlangter Zugangsdaten („Phishing“) zum Nachteil von AA. Kunden Geldüberweisungen über Konten von in verschiedenen Kantonen wohnhaf- ten „Finanzmanagern“ ins Ausland veranlasst habe. Die „Finanzmanager“ wurden ebenfalls - entgegen der Auffassung der Bundesanwaltschaft (act. 5 und act. 6.1) - wegen betrügerischen Missbrauchs von Datenverar- beitungsanlagen (Art. 147 StGB) und wegen Geldwäscherei (Art. 305bis StGB) angezeigt (act. 1). Gemäss Art. 337 Abs. 1 StGB unterstehen unter anderem die strafbaren Handlungen gemäss Art. 305bis StGB (Geldwäsche- rei) sowie die Verbrechen, die von einer kriminellen Organisation gemäss Art. 260ter StGB ausgehen, der Bundeszuständigkeit, wenn sie zu einem wesentlichen Teil im Ausland oder in mehreren Kantonen ohne eindeutigen Schwerpunkt in einem Kanton begangen wurden. Die „Phishing-Fälle“ ha- ben somit mehrere konkrete Anhaltspunkte (Geldwäscherei, Auslandbezug, verschiedene Kantone etc.), welche auf eine Bundeszuständigkeit im Sinne von Art. 337 Abs. 1 lit. a und lit. b StGB hinweisen. Aufgrund der allfälligen Bundeszuständigkeit gemäss Art. 337 Abs. 1 lit. a und lit. b StGB hätte der Kanton Bern die Bundesanwaltschaft in den Meinungsaustausch mit einbe- ziehen sollen. Dies war nicht der Fall, weshalb der Meinungsaustausch nicht vollständig (örtlich und sachlich) durchgeführt wurde. Auf das Gesuch ist somit nicht einzutreten.</w:t>
      </w:r>
    </w:p>
    <w:p>
      <w:r>
        <w:t>Der Kanton Bern wird deshalb gebeten, den Meinungsaustausch unter Ein- bezug der für die Zuständigkeit in Frage kommenden Kantone und der Bundesanwaltschaft zu vervollständigen und, falls sich keine Einigung er- gibt, allenfalls einen neuen Antrag bei der I. Beschwerdekammer zu stellen.</w:t>
      </w:r>
    </w:p>
    <w:p>
      <w:r>
        <w:rPr>
          <w:b/>
        </w:rPr>
        <w:t>E. 2</w:t>
      </w:r>
    </w:p>
    <w:p>
      <w:r>
        <w:t>Gemäss Art. 245 Abs. 1 BStP i.V.m. Art. 66 Abs. 4 BGG dürfen dem Bund, den Kantonen oder den Gemeinden in der Regel keine Gerichtskosten auf-</w:t>
      </w:r>
    </w:p>
    <w:p>
      <w:r>
        <w:t>- 5 -</w:t>
      </w:r>
    </w:p>
    <w:p>
      <w:r>
        <w:t>erlegt werden. Im vorliegenden Fall drängt sich ein Abweichen von der all- gemeinen Regel nicht auf, weshalb dem Gesuchsteller keine Kosten aufer- legt werden.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