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BG.2006.25 vom 30. August 2006</w:t>
      </w:r>
    </w:p>
    <w:p>
      <w:r>
        <w:t>Bundesstrafgericht, 2006-08-30, DE</w:t>
      </w:r>
    </w:p>
    <w:p>
      <w:r>
        <w:rPr>
          <w:b/>
        </w:rPr>
        <w:t xml:space="preserve">Quelle: </w:t>
      </w:r>
      <w:r>
        <w:t>https://mcp.opencaselaw.ch/entscheid/bstger_BG.2006.25</w:t>
      </w:r>
    </w:p>
    <w:p>
      <w:r>
        <w:t>FR: TPF BG.2006.25 du 30 août 2006</w:t>
      </w:r>
    </w:p>
    <w:p>
      <w:r>
        <w:t>IT: TPF BG.2006.25 del 30 agosto 2006</w:t>
      </w:r>
    </w:p>
    <w:p>
      <w:pPr>
        <w:pStyle w:val="Heading2"/>
      </w:pPr>
      <w:r>
        <w:t>Regeste</w:t>
      </w:r>
    </w:p>
    <w:p>
      <w:r>
        <w:t>Bestimmung des Gerichtsstandes i.S. A., B., C. (Art. 279 Abs. 1 BStP)</w:t>
      </w:r>
    </w:p>
    <w:p>
      <w:pPr>
        <w:pStyle w:val="Heading2"/>
      </w:pPr>
      <w:r>
        <w:t>Erwägungen</w:t>
      </w:r>
    </w:p>
    <w:p>
      <w:r>
        <w:rPr>
          <w:b/>
        </w:rPr>
        <w:t>E. 1.1</w:t>
      </w:r>
    </w:p>
    <w:p>
      <w:r>
        <w:t>Die Zuständigkeit der Beschwerdekammer des Bundesstrafgerichts zum Entscheid über Verfahren betreffend Gerichtsstandsstreitigkeiten ergibt sich aus Art. 351 StGB i.V.m. Art. 279 Abs. 1 BStP und Art. 28 Abs. 1 lit. g SGG. Voraussetzung für die Anrufung der Beschwerdekammer ist aller- dings, dass ein Streit über den interkantonalen Gerichtsstand vorliegt und hierüber ein Meinungsaustausch durchgeführt wurde (SCHWERI/BÄNZIGER, Interkantonale Gerichtsstandsbestimmung in Strafsachen, 2. Aufl., Bern 2004, N. 599). Eine Frist für die Anrufung der Beschwerdekammer besteht für die Kantone nicht (SCHWERI/BÄNZIGER, a.a.O., N. 623). Die rubrizierten kantonalen Behörden sind nach ihren internen Zuständigkeitsordnungen berechtigt, bei interkantonalen Gerichtsstandskonflikten ihre Kantone vor</w:t>
      </w:r>
    </w:p>
    <w:p>
      <w:r>
        <w:t>- 4 -</w:t>
      </w:r>
    </w:p>
    <w:p>
      <w:r>
        <w:t>der Beschwerdekammer des Bundesstrafgerichts zu vertreten (SCHWE- RI/BÄNZIGER, a.a.O., Anhang II, S. 213 ff.).</w:t>
      </w:r>
    </w:p>
    <w:p>
      <w:r>
        <w:rPr>
          <w:b/>
        </w:rPr>
        <w:t>E. 1.2</w:t>
      </w:r>
    </w:p>
    <w:p>
      <w:r>
        <w:t>Der Gesuchsgegner 1 bringt vor, auf das Gesuch sei nicht einzutreten, da die Voraussetzungen für die Bestimmung des Gerichtsstandes noch nicht vorlägen. Der Gesuchsgegner 2 stecke noch inmitten von Untersuchungen, deren Ergebnisse bezüglich der Bestimmung des Gerichtsstandes von Rele- vanz seien; das polizeiliche Sammelverfahren sei noch nicht abgeschlossen, die nötigen Fakten, namentlich für eine Lokalisierung des gesetzlichen Ge- richtsstandes, lägen noch nicht in der genügenden Informationsdichte und Aussagekraft vor. Auch der Gesuchsgegner 2 ist der Ansicht, dass die Fest- legung des Gerichtsstandes noch verfrüht sei. Die waadtländische Untersu- chung sei noch im Gange.</w:t>
      </w:r>
    </w:p>
    <w:p>
      <w:r>
        <w:t>Eine Strafuntersuchung muss nicht abgeschlossen sein, um darüber zu ent- scheiden, welcher Kanton zur Verfolgung und Beurteilung der in verschiede- nen Kantonen verübten Taten zuständig ist. Dies ergibt sich daraus, dass die Beschwerdekammer selbst eine nicht angehobene Untersuchung bei der Bestimmung des Gerichtsstandes mitberücksichtigen und andererseits eine formell noch nicht abgeschlossene Untersuchung als erledigt betrachten kann (SCHWERI/BÄNZIGER, a.a.O., N. 598). Es wäre im vorliegenden Fall we- nig zweckmässig, mit der Gerichtsstandsbestimmung zuzuwarten und die Ermittlungen in jedem einzelnen Kanton fortschreiten zu lassen. Dies würde dem Gedanken der Verfahrensökonomie widersprechen. Entgegen der von den Gesuchsgegnern vertretenen Auffassung ist es somit nicht verfrüht, über den Gerichtsstand zu entscheiden.</w:t>
      </w:r>
    </w:p>
    <w:p>
      <w:r>
        <w:rPr>
          <w:b/>
        </w:rPr>
        <w:t>E. 1.3</w:t>
      </w:r>
    </w:p>
    <w:p>
      <w:r>
        <w:t>Weiter bringt der Gesuchsgegner 2 vor, die Angeschuldigten hätten gemäss Darstellung des Gesuchstellers auch in anderen als den hier erwähnten Kan- tonen Delikte begangen. Mit diesen Kantonen habe aber kein Meinungsaus- tausch stattgefunden, weshalb die Voraussetzungen für die Anrufung der Beschwerdekammer nicht gegeben seien.</w:t>
      </w:r>
    </w:p>
    <w:p>
      <w:r>
        <w:t>Es trifft zu, dass ein Meinungsaustausch nur zwischen den Kantonen Nid- walden, Luzern und Waadt erfolgte, nicht jedoch noch zusätzlich mit anderen Kantonen, wie den Kantonen Thurgau, Aargau, Zürich, Zug, Freiburg, Bern und Wallis. Der Meinungsaustausch muss allerdings auch nur mit ernstlich in Frage kommenden Kantonen durchgeführt werden (SCHWERI/BÄNZIGER, a.a.O., N. 599 und GUIDON/BÄNZIGER, alter Wein in neuen Schläuchen? – Die Rechtsprechung des Bundesstrafgerichts zum interkantonalen Gerichts- stand in Strafsachen, Rz 5). Einerseits wurden die Delikte in den anderen Kantonen zeitlich eindeutig erst nach Anhebung der jeweiligen Strafverfol-</w:t>
      </w:r>
    </w:p>
    <w:p>
      <w:r>
        <w:t>- 5 -</w:t>
      </w:r>
    </w:p>
    <w:p>
      <w:r>
        <w:t>gungen in den Kantonen Luzern und Waadt verübt, andererseits sind sie be- züglich Anzahl, im Kanton Waadt sind über 100 Delikte bekannt (Rapport in- termédiaire vom 22. Mai 2006, Seiten 1-3), wohingegen zum Beispiel in den Kantonen Freiburg und Bern nur je ein Vorfall bekannt ist, von untergeordne- ter Bedeutung. Die Eintretensvoraussetzung des durchgeführten Meinungs- austausches ist somit erfüllt.</w:t>
      </w:r>
    </w:p>
    <w:p>
      <w:r>
        <w:t>Die übrigen Eintretensvoraussetzungen sind vorliegend ebenfalls erfüllt und geben zu keinen weiteren Bemerkungen Anlass. Auf das Gesuch ist somit einzutreten.</w:t>
      </w:r>
    </w:p>
    <w:p>
      <w:r>
        <w:rPr>
          <w:b/>
        </w:rPr>
        <w:t>E. 2.1</w:t>
      </w:r>
    </w:p>
    <w:p>
      <w:r>
        <w:t>Wird jemand wegen mehrerer, an verschiedenen Orten verübter strafbarer Handlungen verfolgt, so sind die Behörden des Ortes, wo die mit der schwersten Strafe bedrohte Tat verübt worden ist, auch für die Verfolgung und die Beurteilung der andern Taten zuständig (Art. 350 Ziff. 1 Abs. 1 StGB). Sind die an verschiedenen Orten verübten strafbaren Handlungen, wie vorliegend, mit der gleichen Strafe bedroht, so sind die Behörden des Ortes zuständig, wo die Untersuchung zuerst angehoben wird (Art. 350 Ziff. 1 Abs. 2 StGB). Sind an der Tat mehrere als Mittäter beteiligt, so sind die Behörden des Ortes zuständig, wo die Untersuchung zuerst angehoben wurde (Art. 349 Abs. 2 StGB). Allgemein gilt eine Untersuchung dann als an- gehoben und ein Täter dann als verfolgt, wenn eine Straf-, Untersuchungs- oder Polizeibehörde durch die Vornahme von Erhebungen oder in anderer Weise zu erkennen gegeben hat, dass sie jemanden – einen bekannten oder noch unbekannten Täter – einer strafbaren Handlung verdächtigt, oder wenn eine solche Handlung wenigstens zum Gegenstand einer Strafanzeige oder eines Strafantrags gemacht worden ist. Mit dem Eingang der Strafanzeige bei der zuständigen Behörde, insbesondere bei der gerichtlichen Polizei, gilt die Untersuchung als angehoben (SCHWERI/BÄNZIGER, a.a.O., N. 141 f. mit Hinweisen; vgl. TPF BG.2006.18 vom 12. Mai 2006 E. 4.1 m.w.H. und BG.2006.5 vom 25. April 2006 E. 3.1).</w:t>
      </w:r>
    </w:p>
    <w:p>
      <w:r>
        <w:rPr>
          <w:b/>
        </w:rPr>
        <w:t>E. 2.2</w:t>
      </w:r>
    </w:p>
    <w:p>
      <w:r>
        <w:t>Im Kanton Nidwalden wurden die Ermittlungshandlungen gegen A., B. und C. wegen Verdachts des betrügerischen Missbrauchs von Datenverarbei- tungsanlagen am 16. März 2006 aufgenommen (act. 3.1), während im Kan- ton Luzern schon im Oktober 2004 ein Strafverfahren gegen B. wegen des selben Vorwurfs eröffnet wurde (act. 3.1). Gemäss Rapport der Kantonspoli- zei Waadt vom 12. Mai 2005, Seite 1 datiert der erste Skimmingfall im Kan- ton Waadt vom 27. März 2004 (1er bancomat piraté VD – 27.03.2004 – Ve- vey). Bei den Tätern handelt es sich meist um Rumänen oder Bulgaren. In seiner Gesuchsantwort spricht der Gesuchsgegner 2 von einem Skimming- Delikt, das zwischen dem 5. und 9. Oktober 2004 begangen und soeben</w:t>
      </w:r>
    </w:p>
    <w:p>
      <w:r>
        <w:t>- 6 -</w:t>
      </w:r>
    </w:p>
    <w:p>
      <w:r>
        <w:t>aufgeklärt worden sei. Aus den Akten geht aber nicht hervor, wann bezüglich dieser Vorfälle die ersten Untersuchungshandlungen erfolgt sind. Die Polizei des Kantons Waadt erhielt von den Skimmingfällen erstmals Kenntnis am</w:t>
      </w:r>
    </w:p>
    <w:p>
      <w:r>
        <w:rPr>
          <w:b/>
        </w:rPr>
        <w:t>E. 4</w:t>
      </w:r>
    </w:p>
    <w:p>
      <w:r>
        <w:t>Nach dem Gesagten ist das Gesuch gutzuheissen und der Gesuchsgegner 2 ist zur Verfolgung und Beurteilung der A., B. und C. vorgeworfner Straftaten zuständig zu erklären.</w:t>
      </w:r>
    </w:p>
    <w:p>
      <w:r>
        <w:rPr>
          <w:b/>
        </w:rPr>
        <w:t>E. 5</w:t>
      </w:r>
    </w:p>
    <w:p>
      <w:r>
        <w:t>Es werden keine Kosten erhoben (Art. 245 BStP i.V.m. Art. 156 Abs. 2 OG).</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