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BG.2005.28 vom 16. November 2005</w:t>
      </w:r>
    </w:p>
    <w:p>
      <w:r>
        <w:t>Bundesstrafgericht, 2005-11-16, DE</w:t>
      </w:r>
    </w:p>
    <w:p>
      <w:r>
        <w:rPr>
          <w:b/>
        </w:rPr>
        <w:t xml:space="preserve">Quelle: </w:t>
      </w:r>
      <w:r>
        <w:t>https://mcp.opencaselaw.ch/entscheid/bstger_BG.2005.28</w:t>
      </w:r>
    </w:p>
    <w:p>
      <w:r>
        <w:t>FR: TPF BG.2005.28 du 16 novembre 2005</w:t>
      </w:r>
    </w:p>
    <w:p>
      <w:r>
        <w:t>IT: TPF BG.2005.28 del 16 novembre 2005</w:t>
      </w:r>
    </w:p>
    <w:p>
      <w:pPr>
        <w:pStyle w:val="Heading2"/>
      </w:pPr>
      <w:r>
        <w:t>Regeste</w:t>
      </w:r>
    </w:p>
    <w:p>
      <w:r>
        <w:t>Bestimmung des Gerichtsstandes i. S. Dogu Perinçek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September 2005 einlud, bis 10. Oktober 2005 einen Kostenvorschuss von Fr. 1'000.-- zu leisten (act. 2);</w:t>
      </w:r>
    </w:p>
    <w:p>
      <w:r>
        <w:t>- der Kostenvorschuss dem Konto des Bundesstrafgerichts am 11. Okto- ber 2005 und damit nach dem anberaumten Fälligkeitsdatum gutgeschrie- ben wurde (act. 3);</w:t>
      </w:r>
    </w:p>
    <w:p>
      <w:r>
        <w:t>- die Beschwerdekammer dem Vertreter von Perinçek mit Schreiben vom 12. Oktober 2005 Gelegenheit einräumte, bis 18. Oktober 2005 die Recht- zeitigkeit der Zahlung im Sinne des Schreibens vom 29. September 2005 nachzuweisen (act. 4);</w:t>
      </w:r>
    </w:p>
    <w:p>
      <w:r>
        <w:t>- 3 -</w:t>
      </w:r>
    </w:p>
    <w:p>
      <w:r>
        <w:t>- dieser innert erstreckter Frist (act. 5 und 6) unter Verweis auf den elektroni- schen Bankauftrag vom 4. Oktober 2005 und die Details des Kontobuchs festhielt, dass die Ausführung der Zahlung für den 5. Oktober 2005 vorge- sehen gewesen und am 10. Oktober 2005 rechtzeitig durch die Zürcher Kantonalbank ausgelöst worden sei (act. 7);</w:t>
      </w:r>
    </w:p>
    <w:p>
      <w:r>
        <w:t>- die Beschwerdekammer mit Blick auf die bundesgerichtliche Rechtspre- chung zur Bedeutung des Fälligkeitsdatums sowie die Tatsache, dass von Amtes wegen zu prüfen ist, ob die Sachurteils- oder Prozessvoraussetzun- gen wie die Rechtzeitigkeit des Kostenvorschusses erfüllt sind (vgl. Urteil des Bundesgerichts 2A.279/2002 vom 16. August 2002 E. 4), bei der PostFinance um Auskunft ersuchte, welches Fälligkeitsdatum seitens der Zürcher Kantonalbank für die Zahlung des Kostenvorschusses eingesetzt worden war (act. 8);</w:t>
      </w:r>
    </w:p>
    <w:p>
      <w:r>
        <w:t>- die PostFinance mit Schreiben vom 31. Oktober 2005 (Eingang: 2. Novem- ber 2005) bestätigte, dass als Fälligkeitsdatum der 11. Oktober 2005 be- zeichnet worden war (act. 9);</w:t>
      </w:r>
    </w:p>
    <w:p>
      <w:r>
        <w:t>- die Beschwerdekammer den Vertreter von Perinçek mit Schreiben vom 2. November 2005 einlud, bis 8. November 2005 eine allfällige Stellung- nahme zur vorerwähnten Bestätigung der PostFinance einzureichen (act. 10);</w:t>
      </w:r>
    </w:p>
    <w:p>
      <w:r>
        <w:t>- dieser mit Schreiben vom 8. November 2005 erklärte, dass Perinçek aus finanziellen Überlegungen auf die Weiterverfolgung der Sache verzichte, und er deshalb bitte, die Sache vom Protokoll als gegenstandslos abzu- schreiben und nach Abrechnung den Saldo auf sein Konto zu überweisen (act. 11);</w:t>
      </w:r>
    </w:p>
    <w:p>
      <w:r>
        <w:t>- vor diesem Hintergrund auf die Einholung von Vernehmlassungen der be- troffenen Kantone verzichtet wurde;</w:t>
      </w:r>
    </w:p>
    <w:p>
      <w:r>
        <w:t>- gemäss Art. 30 SGG i.V.m. Art. 245 BStP i.V.m. Art. 146 ff. und Art. 40 OG i.V.m. Art. 73 Abs. 1 BZP die Rückzugserklärung (Abstand) den Rechts- streit beendet (zur Anwendbarkeit des Bundesgesetzes vom 4. Dezem- ber 1947 über den Bundeszivilprozess [BZP, SR 273] vgl. das Urteil des Bundesgerichts 1S.15/2005 vom 24. Mai 2005 E. 2.2);</w:t>
      </w:r>
    </w:p>
    <w:p>
      <w:r>
        <w:t>- das Verfahren deshalb zufolge Rückzugs als erledigt abgeschrieben wer- den kann;</w:t>
      </w:r>
    </w:p>
    <w:p>
      <w:r>
        <w:t>- 4 -</w:t>
      </w:r>
    </w:p>
    <w:p>
      <w:r>
        <w:t>- der Beschwerdeführer als unterliegende Partei zu gelten und deshalb die Gerichtskosten zu tragen hat (Art. 245 BStP i.V.m. Art. 156 Abs. 1 OG);</w:t>
      </w:r>
    </w:p>
    <w:p>
      <w:r>
        <w:t>- die Gerichtsgebühr auf Fr. 400.-- festgesetzt (Art. 3 des Reglements vom 11. Februar 2004 über die Gerichtsgebühren vor dem Bundesstrafgericht, SR 173.711.32) und die Bundesstrafgerichtskasse angewiesen wird, dem Beschwerdeführer den Rest des geleisteten Kostenvorschusses zurückzu- erstatten,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