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BG.2005.16 vom 12. Juli 2005</w:t>
      </w:r>
    </w:p>
    <w:p>
      <w:r>
        <w:t>Bundesstrafgericht, 2005-07-12, FR</w:t>
      </w:r>
    </w:p>
    <w:p>
      <w:r>
        <w:rPr>
          <w:b/>
        </w:rPr>
        <w:t xml:space="preserve">Quelle: </w:t>
      </w:r>
      <w:r>
        <w:t>https://mcp.opencaselaw.ch/entscheid/bstger_BG.2005.16</w:t>
      </w:r>
    </w:p>
    <w:p>
      <w:r>
        <w:t>FR: TPF BG.2005.16 du 12 juillet 2005</w:t>
      </w:r>
    </w:p>
    <w:p>
      <w:r>
        <w:t>IT: TPF BG.2005.16 del 12 luglio 2005</w:t>
      </w:r>
    </w:p>
    <w:p>
      <w:pPr>
        <w:pStyle w:val="Heading2"/>
      </w:pPr>
      <w:r>
        <w:t>Regeste</w:t>
      </w:r>
    </w:p>
    <w:p>
      <w:r>
        <w:t>Désignation de for intercantonal (art. 279 al. 2 PPF)</w:t>
      </w:r>
    </w:p>
    <w:p>
      <w:pPr>
        <w:pStyle w:val="Heading2"/>
      </w:pPr>
      <w:r>
        <w:t>Erwägungen</w:t>
      </w:r>
    </w:p>
    <w:p>
      <w:r>
        <w:rPr>
          <w:b/>
        </w:rPr>
        <w:t>E. 1</w:t>
      </w:r>
    </w:p>
    <w:p>
      <w:r>
        <w:t>Depuis l'entrée en fonction du Tribunal pénal fédéral, le 1er avril 2004, la Cour des plaintes de ce tribunal est seule compétente pour connaître des conflits portant sur le for de la poursuite pénale en Suisse (art. 351 CP; art. 28 al. 1 let. g LTPF; art. 279 PPF).</w:t>
      </w:r>
    </w:p>
    <w:p>
      <w:r>
        <w:rPr>
          <w:b/>
        </w:rPr>
        <w:t>E. 2</w:t>
      </w:r>
    </w:p>
    <w:p>
      <w:r>
        <w:t>Dans les cas où, comme en l'espèce, l'autorité cantonale statue sur la com- pétence du canton pour poursuivre une cause relevant du droit fédéral, sa décision est sujette à recours auprès de la Cour des plaintes, les art. 214 à 219 PPF étant applicables par analogie (art. 279 al. 2 PPF). A teneur de l'art. 217 PPF, la plainte doit être déposée dans les cinq jours à compter de</w:t>
      </w:r>
    </w:p>
    <w:p>
      <w:r>
        <w:t>- 4 -</w:t>
      </w:r>
    </w:p>
    <w:p>
      <w:r>
        <w:t>celui où le recourant a eu connaissance de la décision (arrêt de la Cour des plaintes BG.2005.6 du 6 juin 2005 consid. 1.2). En l'occurrence, la décision du Parquet général de Berne a été rendue et expédiée le mardi 10 mai 2005 et le recourant ne prétend pas qu'il ne l'aurait reçue que dans les cinq jours précédant sa démarche auprès de la Cour des plaintes. Un tel retard paraîtrait d'ailleurs curieux, compte tenu des délais postaux ordinaires. Se- lon toute vraisemblance, le recours est donc irrecevable pour cause de tar- diveté. Faute de certitude au sujet de la date de réception de la décision querellée, la question pourra néanmoins rester indécise car, pour les motifs qui vont suivre, le recours doit de toute manière être rejeté.</w:t>
      </w:r>
    </w:p>
    <w:p>
      <w:r>
        <w:rPr>
          <w:b/>
        </w:rPr>
        <w:t>E. 3</w:t>
      </w:r>
    </w:p>
    <w:p>
      <w:r>
        <w:t>Si la décision statuant sur le for doit être entreprise dans les cinq jours, la loi ne fixe en revanche aucun délai pour provoquer une telle décision. Il n'en demeure pas moins que la jurisprudence constante du Tribunal fédéral (ATF 128 IV 225 consid. 2.3 in fine p. 229; 120 IV 146 consid. 1 p. 150; ar- rêt du Tribunal fédéral 8G.15/2003 du 9 mai 2003 consid. 1.1), reprise par la Cour des plaintes (arrêt du BK_G 180/04 du 25 novembre 2004 consid. 2.4; arrêt BK_G 018/04 du 26 avril 2004 consid. 2) impose à l'intéressé d'agir dans un laps de temps raisonnable à partir du moment où il a connaissance des éléments nécessaires. En l'espèce, le recourant sait de- puis 2002 qu'il fait l'objet de poursuites distinctes dans les cantons de Berne et de Lucerne. Il a eu accès aux dossiers et est assisté d'un avocat depuis janvier 2003, il ne peut donc ignorer qu'en été 2003 les autorités compétentes des cantons de Berne et de Lucerne ont décidé de ne pas donner suite à sa demande de jonction des poursuites dont il est l'objet. Le 22 septembre 2003, puis le 7 mai 2004, le juge d'instruction de Z.______ l'a informé qu'il s'apprêtait à proposer son renvoi devant l'autorité de juge- ment, l'instruction étant terminée (dossier du canton de Berne, pièce 84). Par ordonnance du 5 juillet 2004 (BG.2005.16 act. 1.5), approuvée par le Ministère public du Jura bernois le 15 juillet suivant (BG.2005.16 act. 1.5 p. 2), sa cause a été renvoyée devant le Tribunal d'arrondissement I de Cour- telary, Moutier, La Neuveville, pour jugement. En n'agissant qu'à fin avril 2005 pour contester formellement le for bernois, le recourant a très large- ment dépassé le délai raisonnable dans lequel il était recevable à formuler une telle contestation. Qu'il ait été privé d'avocat entre mai 2004 et janvier 2005 ne change rien à ce constat. C'est dès l'été 2003 en effet, lorsqu'il a pu constater que les autorités bernoises et lucernoises s'étaient entendues sur le partage du for compétent pour le poursuivre, qu'il aurait dû agir. A supposer que son avocat d'alors, par manque de vigilance, ne se soit pas rendu compte de l'existence de cet accord, l'absence de suite donnée à sa</w:t>
      </w:r>
    </w:p>
    <w:p>
      <w:r>
        <w:t>- 5 -</w:t>
      </w:r>
    </w:p>
    <w:p>
      <w:r>
        <w:t>requête de jonction de novembre 2003 (BG.2005.16 act. 1.9) aurait dû l'in- citer à agir immédiatement. En laissant procéder jusqu'à l'ordonnance de renvoi devant l'autorité de jugement – et même bien au-delà – le recourant a clairement perdu toute faculté de contester le for bernois.</w:t>
      </w:r>
    </w:p>
    <w:p>
      <w:r>
        <w:rPr>
          <w:b/>
        </w:rPr>
        <w:t>E. 4</w:t>
      </w:r>
    </w:p>
    <w:p>
      <w:r>
        <w:t>Selon la jurisprudence du Tribunal fédéral (ATF 120 IV 282 consid. 3a p. 285-286; arrêt du Tribunal fédéral 8G.15/2003 du 9 mai 2003 consid. 2) reprise par la Cour des plaintes (arrêt BK_G 180/04 du 25 novembre 2004 consid. 2.1) la contestation d'un for convenu entre les autorités cantonales compétentes n'est certes pas exclue, mais elle n'est admissible qu'en pré- sence de motifs majeurs, notamment si les cantons ont abusé du pouvoir d'appréciation qui leur est reconnu en la matière, en convenant d'un for qui ne découle d'aucun point de rattachement prévu par le droit fédéral (voir aussi ATF 119 IV 250 consid. 3 p. 253). Or tel n'est nullement le cas en l'espèce, dès lors que les infractions pour lesquelles le recourant est pour- suivi dans le canton de Berne ont été commises sur le territoire de ce can- ton et que c'est dans ce canton également que la première instruction a été ouverte. La compétence bernoise est dès lors fondée au regard des art. 346 et 350 ch. 1 CP.</w:t>
      </w:r>
    </w:p>
    <w:p>
      <w:r>
        <w:rPr>
          <w:b/>
        </w:rPr>
        <w:t>E. 5</w:t>
      </w:r>
    </w:p>
    <w:p>
      <w:r>
        <w:t>L' art. 68 CP ne confère pas au prévenu un droit à être jugé en une seule fois et par une seule juridiction pour l'ensemble des infractions qui lui sont reprochées (arrêt de la Cour des plaintes BK_G 018/04 du 26 avril 2004 consid. 4.2 et références citées). C'est donc en vain que le recourant invo- que cette disposition à l'appui de sa démarche. Si le recourant est condamné à Berne et à Lucerne sans que les principes découlant de l'art. 68 CP puissent être mis en œuvre, l'art. 350 ch. 2 CP lui permettra, à sa requête, d'obtenir ultérieurement le prononcé d'une peine d'ensemble. L'absence de jonction des causes dirigées contre lui ne portera donc pas préjudice.</w:t>
      </w:r>
    </w:p>
    <w:p>
      <w:r>
        <w:rPr>
          <w:b/>
        </w:rPr>
        <w:t>E. 6</w:t>
      </w:r>
    </w:p>
    <w:p>
      <w:r>
        <w:t>Pour l'ensemble de ces motifs, le recours doit donc être rejeté. Le recou- rant s'étant vu refuser le bénéfice de l'assistance judiciaire, il supportera les frais de la cause (art. 156 OJ applicable par renvoi de l'art. 245 PPF), lesquels selon l'art. 3 du règlement du 11 février 2004 fixant les émolu- ments judiciaires perçus par le Tribunal pénal fédéral (RS 173.711.32),</w:t>
      </w:r>
    </w:p>
    <w:p>
      <w:r>
        <w:t>- 6 -</w:t>
      </w:r>
    </w:p>
    <w:p>
      <w:r>
        <w:t>seront fixés à Fr. 1'000.--, dont à déduire l'avance de frais acquittée. A ce- la s'ajoutent les frais de la décision sur l'assistance judiciaire, lesquels se montent à Fr.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