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BE.2023.12 vom 24. Oktober 2023</w:t>
      </w:r>
    </w:p>
    <w:p>
      <w:r>
        <w:t>Bundesstrafgericht, 2023-10-24, DE</w:t>
      </w:r>
    </w:p>
    <w:p>
      <w:r>
        <w:rPr>
          <w:b/>
        </w:rPr>
        <w:t xml:space="preserve">Quelle: </w:t>
      </w:r>
      <w:r>
        <w:t>https://mcp.opencaselaw.ch/entscheid/bstger_BE.2023.12</w:t>
      </w:r>
    </w:p>
    <w:p>
      <w:r>
        <w:t>FR: TPF BE.2023.12 du 24 octobre 2023</w:t>
      </w:r>
    </w:p>
    <w:p>
      <w:r>
        <w:t>IT: TPF BE.2023.12 del 24 ottobre 2023</w:t>
      </w:r>
    </w:p>
    <w:p>
      <w:pPr>
        <w:pStyle w:val="Heading2"/>
      </w:pPr>
      <w:r>
        <w:t>Regeste</w:t>
      </w:r>
    </w:p>
    <w:p>
      <w:r>
        <w:t>Entsiegelung (Art. 50 Abs. 3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das Sekretariat der ESBK (Art. 134 Abs. 2, Art. 104 Abs. 5 BGS). Das Sekretariat vertritt die ESBK vor eidgenössischen und kan- tonalen Gerichten (Art. 104 Abs. 5 BGS). Die Verfolgung von Straftaten mit den anderen Geldspielen obliegt den Kantonen (Art. 135 Abs. 1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Bundesgerichts 1B_210/2017 vom 23. Oktober 2017 E. 1.1; 1B_91/2016 vom 4. August 2016 E. 4.1; zum Ganzen Urteil des Bundesgerichts 1B_433/2017 vom 21. März 2018 E. 1.1). Die allgemeinen strafprozessualen und verfassungs- rechtlichen Grundsätze sind jedenfalls auch im Verwaltungsstrafverfahren zu</w:t>
      </w:r>
    </w:p>
    <w:p>
      <w:r>
        <w:t>- 4 -</w:t>
      </w:r>
    </w:p>
    <w:p>
      <w:r>
        <w:t>berücksichtigen (BGE 139 IV 246 E. 1.2 und E. 3.2; TPF 2018 162 E. 3; TPF 2017 107 E. 1.2 und E. 1.3; TPF 2016 55 E. 2.3).</w:t>
      </w:r>
    </w:p>
    <w:p>
      <w:r>
        <w:rPr>
          <w:b/>
        </w:rPr>
        <w:t>E. 2.1</w:t>
      </w:r>
    </w:p>
    <w:p>
      <w:r>
        <w:t>Die Durchsuchung von «Papieren» (bzw. von Aufzeichnungen und Gegen- ständen oder Datenträgern, s. BGE 139 IV 246 E. 3.2, Urteil des Bundesge- richts 1B_461/2021 vom 20. Dezember 2021 E. 3.2) hat mit grösster Scho- nung der Privatgeheimnisse zu erfolgen; insbesondere sollen Papiere nur dann durchsucht werden, wenn anzunehmen ist, dass sich Schriften darun- ter befinden, die für die Untersuchung von Bedeutung sind (Art. 50 Abs. 1 VStrR). Bei der Durchsuchung sind das Amtsgeheimnis sowie Geheimnisse, die Geistlichen, Rechtsanwälten, Notaren, Ärzten, Apothekern, Hebammen und ihren beruflichen Gehilfen in ihrem Amte oder Beruf anvertraut wurden, zu wahren (Art. 50 Abs. 2 VStrR). Gemäss Art. 50 Abs. 3 VStrR ist dem Inhaber der Papiere wenn immer möglich Gelegenheit zu geben, sich vor der Durchsuchung über ihren Inhalt auszusprechen. Erhebt er gegen die Durch- suchung Einsprache, so werden die Papiere versiegelt und verwahrt. Dabei führt die Siegelung rechtlich zu einem (einstweiligen) Durchsuchungsverbot (JEKER, Basler Kommentar, 2020, N. 52 zu Art. 50 VStrR). Die Beschwerde- kammer des Bundesstrafgerichts entscheidet über die Zulässigkeit der Durchsuchung (Art. 50 Abs. 3 i.V.m. Art. 25 Abs. 1 VStrR und Art. 37 Abs. 2 lit. b StBOG). Die betroffene Verwaltungsbehörde hat beim Stellen von Ent- siegelungsgesuchen dem Beschleunigungsgebot ausreichend Rechnung zu tragen (Art. 29 Abs. 1 BV; BGE 139 IV 246 E. 3.2).</w:t>
      </w:r>
    </w:p>
    <w:p>
      <w:r>
        <w:t>Das Entsiegelungsverfahren ist mithin immer dann durchzuführen, wenn ent- siegelungsrelevante (d.h. zu durchsuchende und grundsätzlich dem Ge- heimnisschutz zugängliche) Unterlagen, Aufzeichnungen und Datenträger betroffen sind. Offensichtlich nicht dem Geheimnisschutz unterliegende, nicht durchsuchungs- und entsiegelungsrelevante Gegenstände, wie z.B. Drogen oder Bargeld, dürfen von der Siegelung ausgenommen und der Staatsanwaltschaft (ohne materiellen Entsiegelungsentscheid) zur weiteren Verwendung überlassen werden (BGE 144 IV 74 E. 2.5-2.7).</w:t>
      </w:r>
    </w:p>
    <w:p>
      <w:r>
        <w:rPr>
          <w:b/>
        </w:rPr>
        <w:t>E. 2.2.1</w:t>
      </w:r>
    </w:p>
    <w:p>
      <w:r>
        <w:t>Der Gesuchsgegner moniert zunächst, dass die Gesuchstellerin, bevor sie das Entsiegelungsgesuch bei der Beschwerdekammer gestellt habe, die zu- vor gesiegelten Gegenstände beschlagnahmt habe. Zu durchsuchende ge- siegelte Beweismittel dürften jedoch erst nach erfolgter Entsiegelung und Durchsuchung beschlagnahmt werden. Die Beschlagnahmeverfügung vom</w:t>
      </w:r>
    </w:p>
    <w:p>
      <w:r>
        <w:rPr>
          <w:b/>
        </w:rPr>
        <w:t>E. 2.2.2</w:t>
      </w:r>
    </w:p>
    <w:p>
      <w:r>
        <w:t>Tatsächlich hat die Gesuchstellerin die «Beschlagnahme» der sichergestell- ten und gesiegelten Gegenstände drei Tage bevor sie bei der Beschwerde- kammer das Entsiegelungsgesuch gestellt hat, verfügt (act. 6.2). Die Staats- anwaltschaft, die gesiegelte Gegenstände durchsuchen und beschlagnah- men will, hat zuerst beim zuständigen Gericht ein Entsiegelungsgesuch zu stellen (BGE 143 IV 210 E. 4.6; 140 IV 181 E. 2.3), denn – wie bereits er- wähnt (vgl. supra E. 2.1) –, führt die Siegelung zu einem (einstweiligen) Durchsuchungsverbot. Das bedeutet, dass die gesiegelten Gegenstände vor einem allfälligen Entsiegelungsentscheid von den Strafbehörden weder ein- gesehen noch verwendet werden dürfen (Urteil des Bundesgerichts 1B_65/2014 vom 22. August 2014 E. 2.2). Der fraglichen Verfügung vom</w:t>
      </w:r>
    </w:p>
    <w:p>
      <w:r>
        <w:rPr>
          <w:b/>
        </w:rPr>
        <w:t>E. 2.3.1</w:t>
      </w:r>
    </w:p>
    <w:p>
      <w:r>
        <w:t>Soweit es sich sodann bei den vorliegend sichergestellten und gesiegelten Gegenständen um Abrechnungen (U40383 [ZKK 1]), Kunden-Verträge (U40384 [ZKK 2]), Unterlagen in einem Plastikablagefach (U40390 [ZKK 8]), Ausdrucke «Langzeit Zähler» (U40393-97 [ZKK 11-18]), drei Laptops der Marke Lenovo (U40399-401 [ZKK 17-19]) und einen Dongle «ScanDisk» rot/schwarz (U40391 [ZKK 9]) handelt, können diese durchsucht werden, und sie sind grundsätzlich auch dem Geheimnisschutz zugänglich. Es han- delt sich somit nicht um offensichtlich nicht siegelungsrelevante Unterlagen und Datenträger.</w:t>
      </w:r>
    </w:p>
    <w:p>
      <w:r>
        <w:rPr>
          <w:b/>
        </w:rPr>
        <w:t>E. 2.3.2</w:t>
      </w:r>
    </w:p>
    <w:p>
      <w:r>
        <w:t>Demgegenüber können Spielautomaten zwar grundsätzlich durchsucht wer- den, es ist aber nicht ansatzweise zu erkennen, inwiefern solche dem Ge- heimnisschutz zugänglich sein sollten (vgl. supra E. 2.1 in fine). Die vier</w:t>
      </w:r>
    </w:p>
    <w:p>
      <w:r>
        <w:t>- 6 -</w:t>
      </w:r>
    </w:p>
    <w:p>
      <w:r>
        <w:t>Spielautomaten (U40402-5 [ZKK 20-23]) sind daher von vornherein nicht sie- gelungsrelevant. Auch bei den diversen sichergestellten Schlüsseln, inkl. RS232-Dongle (U40385-90 [ZKK 3-7] und U40398 [ZKK 16]) sowie dem Adapter (U40392 [ZKK 10]) handelt es sich um nicht siegelungsrelevante Gegenstände; diese können weder durchsucht werden, noch ist ersichtlich, inwiefern diese dem Geheimnisschutz zugänglich sein sollten. Hinsichtlich dieser Gegenstände (Spielautomaten, Schlüssel, inkl. Dongle und Adapter) ist auf das Entsiegelungsbegehren nicht einzutreten.</w:t>
      </w:r>
    </w:p>
    <w:p>
      <w:r>
        <w:rPr>
          <w:b/>
        </w:rPr>
        <w:t>E. 2.4.1</w:t>
      </w:r>
    </w:p>
    <w:p>
      <w:r>
        <w:t>Bezüglich der Rechtzeitigkeit des Entsiegelungsgesuchs ist der Gesuchs- gegner der Ansicht, das Entsiegelungsgesuch sei zu spät gestellt worden. Das Bundesgericht erachte seit seinem Urteil 1B_432/2021 vom 28. Feb- ruar 2022 die 20-tägige Frist von Art. 248 Abs. 2 StPO auch in Verwaltungs- strafverfahren als massgebend (act. 10, S. 5 f.).</w:t>
      </w:r>
    </w:p>
    <w:p>
      <w:r>
        <w:rPr>
          <w:b/>
        </w:rPr>
        <w:t>E. 2.4.2</w:t>
      </w:r>
    </w:p>
    <w:p>
      <w:r>
        <w:t>Verfahren und Voraussetzungen zur Durchsuchung von Papieren im Bereich des Verwaltungsstrafrechts richten sich primär nach Art. 50 VStrR. Eine förmliche (Verwirkungs-)Frist zur Einreichung des Entsiegelungsgesuchs analog dem Art. 248 Abs. 2 StPO ist den Bestimmungen des VStrR nicht zu entnehmen. Das Bundesgericht hat in seinem Urteil 1B_641/2012 vom</w:t>
      </w:r>
    </w:p>
    <w:p>
      <w:r>
        <w:rPr>
          <w:b/>
        </w:rPr>
        <w:t>E. 2.4.3</w:t>
      </w:r>
    </w:p>
    <w:p>
      <w:r>
        <w:t>An dieser Rechtsprechung ist nach wie vor festzuhalten, daran ändert, ent- gegen der Ansicht des Gesuchsgegners, das von ihm zitierte Urteil des Bun- desgerichts 1B_432/2021 vom 28. Februar 2022 nichts. Im betreffenden Ur- teil setzte sich das Bundesgericht mit dem damaligen Ablauf der Datensiche- rung (Datenspiegelung) bei bestehendem Antrag auf Siegelung von Daten- trägern auseinander. Zusammengefasst bemängelte es die damalige Praxis, wonach die von der Verwaltungsbehörde sichergestellten Datenträger erst nach Abschluss der Datenspiegelung versiegelt wurden und sich bis dahin unversiegelt in der Hand der Untersuchungsbehörde bzw. des von ihr beauf- tragten und daher weisungsgebundenen Bundesamt für Polizei (fedpol) be- fanden. Das Bundesgericht kam zum Schluss, ein solches Vorgehen sei un- zulässig. Vielmehr habe die Untersuchungsbehörde die Daten unverzüglich zu siegeln und ein Spiegelungsgesuch beim Gericht zu stellen. In E. 3.3 hielt das Bundesgericht mit Hinweis auf Art. 248 Abs. 2 StPO darüber hinaus fest, ein sachgerechter Ablauf lege nahe, dass ein Entsiegelungsantrag nicht vor der Siegelung erfolge, wie es in jenem Verfahren geschehen war. Dort lag im Zeitpunkt des Entsiegelungsgesuchs zwar ein Siegelungsantrag vor, die Siegelung war indessen noch nicht erfolgt. In den Erwägungen im Zusam- menhang mit Art. 248 Abs. 2 StPO legte das Bundesgericht im Wesentlichen dar, dass für die Bestimmung der bis zum Entsiegelungsgesuch vergange- nen Zeit, der Zeitpunkt der Siegelung massgebend ist. Mit der mit Urteil 1B_641/2012 vom 8. Mai 2013 festgelegten und in der Folge bestätigten Rechtsprechung, wonach für Entsiegelungsgesuche im Rahmen des VStrR nicht auf die Frist von Art. 248 Abs. 2 StPO abzustellen ist, hat es sich nicht auseinandergesetzt, und es ergibt sich nicht, dass das Bundesgericht eine Abkehr von seiner Rechtsprechung beabsichtigte. .</w:t>
      </w:r>
    </w:p>
    <w:p>
      <w:r>
        <w:rPr>
          <w:b/>
        </w:rPr>
        <w:t>E. 2.4.4</w:t>
      </w:r>
    </w:p>
    <w:p>
      <w:r>
        <w:t>Vorliegend wurden die Akten und Datenträger am 16. Juni 2023 gesiegelt. Das Entsiegelungsgesuch vom 10. Juli 2023 erfolgte 24 Tage nach der Sie- gelung. Angesichts der oben geschilderten Praxis ist diese Frist mit Blick auf das Beschleunigungsgebot ohne Weiteres vertretbar, weshalb das Entsie- gelungsgebot als fristgerecht erhoben gilt.</w:t>
      </w:r>
    </w:p>
    <w:p>
      <w:r>
        <w:t>- 8 -</w:t>
      </w:r>
    </w:p>
    <w:p>
      <w:r>
        <w:rPr>
          <w:b/>
        </w:rPr>
        <w:t>E. 2.5</w:t>
      </w:r>
    </w:p>
    <w:p>
      <w:r>
        <w:t>Zusammenfassend ist auf das Entsiegelungsgesuch im dargelegten Umfang (vgl. supra E. 2.3) einzutreten.</w:t>
      </w:r>
    </w:p>
    <w:p>
      <w:r>
        <w:t>3. 3.1 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t>3.2 Gemäss Art. 130 Abs. 1 BGS wird mit bis zu drei Jahren Freiheitsstrafe oder mit Geldstrafe bestraft, wer vorsätzlich ohne die dafür nötigen Konzes- sionen oder Bewilligungen Spielbankenspiele durchführt, organisiert oder zur Verfügung stellt (lit. a) oder im Wissen um den geplanten Verwendungs- zweck die technischen Mittel zur Veranstaltung von Spielbanken- oder Grossspielen Personen zur Verfügung stellt (lit. b). Wird die Tat ge- werbs- oder bandenmässig begangen, so ist die Strafe Freiheitsstrafe bis zu fünf Jahren oder Geldstrafe nicht unter 180 Tagessätzen (Art. 130 Abs. 2 BGS). Spielbankenspiele sind Geldspiele, die einer eng begrenzten Anzahl Personen offenstehen; ausgenommen sind die Sportwetten, die Geschick- lichkeitsspiele und die Kleinspiele (Art. 3 lit. g BGS).</w:t>
      </w:r>
    </w:p>
    <w:p>
      <w:r>
        <w:t>3.3 Der hinreichende Tatverdacht ist gestützt auf die bisherigen Ermittlungser- gebnisse zu bejahen. Die Kantonspolizei Schwyz hielt im Rapport vom 3. Juli 2023 unter anderem fest, dass anlässlich der Hausdurchsuchung im Unterstand, hinter dem Auto BMW X5, Kennzeichen 1, Spielautomaten</w:t>
      </w:r>
    </w:p>
    <w:p>
      <w:r>
        <w:t>- 9 -</w:t>
      </w:r>
    </w:p>
    <w:p>
      <w:r>
        <w:t>aufgefunden worden seien. Bei einem dieser Automaten habe der Schlüssel zum Öffnen des Gerätes gesteckt. Beim Öffnen habe festgestellt werden können, dass sich im Innern des Automaten zwei Fernbedienungen befun- den hätten, wobei einer der beiden mit «Remote» beschriftet gewesen sei. Dies habe den Verdacht geschürt, dass es sich dabei um illegale Geldspiel- automaten gehandelt habe. Bei der Sichtung des iPhone des Gesuchsgeg- ners, der ausdrücklich auf eine Siegelung desselben verzichtet habe, seien mehrere Fotos von Geldspielautomaten, respektive deren Buchhaltungszah- len gefunden worden. Die Fotoaufnahmen hätten über Geo- respektive Standortdaten verfügt, so dass die fotografierten Geldspielautomaten den Gastronomiebetrieben Bar C. resp. Bar D. in Y., […]-Strasse, Restaurant E. resp. F. in Z., […]-Strasse, sowie Kontaktbar G. in X., […]-Strasse, hätten zugeordnet werden können (act. 1.2). Die Gesuchstellerin führte sodann in ihrem Gesuch aus, die Kantonspolizei Schwyz habe am 16. Juni 2023 in den genannten Gastronomiebetrieben Hausdurchsuchungen durchgeführt. Da- bei hätten im Pub D., […]-Strasse in Y. ein Standardautomat «H.» und ein/e Tischautomat/«Internet Station» sichergestellt werden können. Die Inhabe- rin des Lokals, J., habe angegeben, dass die Automaten vom «Unternehmen K.» und «Herrn A.» aufgestellt worden seien und dass u.a ein «Cherry Wal- zenspiel» gespielt werden könne. Die Gewinne an die Spieler müssten durch sie aus der «Kasse vom Geschäft» bezahlt werden bzw. wenn sie zu wenig Geld habe, bringe es der Gesuchsgegner. Auch im Restaurant E., […]- Strasse in Z., sei ein Tischautomat sichergestellt worden, welcher gemäss Lokalinhaber L. vom Gesuchsgegner aufgestellt worden sei. Schliesslich sei auch in der Kontaktbar G., […]-Strasse in X., ein Standautomat sichergestellt worden. Der Lokalinhaber M. habe sich jedoch nicht zum Aufsteller des Ge- rätes äussern wollen. Aus den beschriebenen Feststellungen geht ein hin- reichender Anfangstatverdacht in Bezug auf eine Widerhandlung gegen Art. 130 Abs. 1 lit. a BGS hervor, welcher auch den Einsatz von Zwangsmas- snahmen wie Durchsuchungen und Sicherstellungen erlaubt. Daran vermag der Umstand nichts zu ändern, dass es sich bei sämtlichen sichergestellten Automaten, Unterlagen und Datenträgern um Zufallsfunde handelt. Die Be- schwerdekammer bejaht in konstanter Rechtsprechung die Verwertbarkeit von Zufallsfunden auch ohne eine gesetzliche Grundlage im Verwaltungs- strafrecht. Vorausgesetzt wird, dass die Zwangsmassnahme, anlässlich de- ren der Zufallsfund gemacht wurde, zulässig war und diese auch für den neuen Tatverdacht hätte angeordnet werden können, mithin keine besonde- ren Umstände wie Berufsgeheimnis oder Aussageverweigerungsrecht vorla- gen (vgl. zum Ganzen TPF 2013 182 E. 2.2; Beschlüsse des Bundesstraf- gerichts BV.2020.1 vom 27. März 2020 E. 4.2; BV.2016.17 vom 13. Dezem- ber 2016 E. 4.4.1; BV.2016.19 vom 12. Dezember 2016 E. 5.2; BE.2013.8 vom 5. Dezember 2013 E. 2.2). Das Zwangsmassnahmengericht Schwyz</w:t>
      </w:r>
    </w:p>
    <w:p>
      <w:r>
        <w:t>- 10 -</w:t>
      </w:r>
    </w:p>
    <w:p>
      <w:r>
        <w:t>hat mit Verfügung vom 10. August 2023 betreffend Entsiegelung im Verfah- ren SU A3 2023 2649 (vgl. supra lit. A) festgestellt, dass die Staatsanwalt- schaft das Bestehen eines hinreichenden Tatverdachts (bezüglich des ur- sprünglichen Vorwurfs der Veruntreuung) mit vertretbaren Gründen habe an- nehmen dürfen und dass sich die Hausdurchsuchung (anlässlich welcher die Zufallsfunde erfolgten) nicht als rechtswidrig qualifizieren lasse (E. 16 und 17). Dass gegen die Verfügung des Zwangsmassnahmengerichts Schwyz Beschwerde ans Bundesgericht erhoben worden wäre, ergibt sich nicht aus den Akten und wird vom Gesuchsgegner auch nicht geltend gemacht. Es ist davon auszugehen, dass die Zwangsmassnahme, anlässlich welcher die Zu- fallsfunde gemacht worden sind, zulässig war. Somit hätte die Hausdurch- suchung vom 16. Juni 2023 auch wegen des Verdachts der Widerhandlung gegen das Geldspielgesetz angeordnet werden können.</w:t>
      </w:r>
    </w:p>
    <w:p>
      <w:r>
        <w:t>3.4 Zusammenfassend ist festzuhalten, dass – entgegen der Ansicht des Ge- suchsgegners – die Hausdurchsuchung den gesetzlichen Anforderungen ge- nügt.</w:t>
      </w:r>
    </w:p>
    <w:p>
      <w:r>
        <w:t>4. 4.1 Weiter ist zu prüfen, ob anzunehmen ist, dass sich unter den zu durchsu- chenden Papieren Schriften bzw. Datenträgern Dateien befinden, die für die Untersuchung von Bedeutung sind (Art. 50 Abs. 1 VStrR). Die Untersu- chungsbehörden müssen hierbei im Rahmen des Entsiegelungsgesuchs noch nicht darlegen, inwiefern ein konkreter Sachzusammenhang zwischen den Ermittlungen und einzelnen noch versiegelten Dokumenten besteht. Es genügt, wenn sie aufzeigen, inwiefern die versiegelten Unterlagen grund- sätzlich verfahrenserheblich sind (sog. «potenzielle Erheblichkeit», vgl. BGE 132 IV 63 E. 4.4; Urteil des Bundesgerichts 1B_336/2018 vom 8. Novem- ber 2018 E. 4.3). Betroffene Inhaber von Aufzeichnungen und Gegenstän- den, welche die Versiegelung beantragen bzw. Durchsuchungshindernisse geltend machen, haben ihrerseits die prozessuale Obliegenheit, jene Gegen- stände zu benennen, die ihrer Ansicht nach offensichtlich keinen Sachzu- sammenhang mit der Strafuntersuchung aufweisen. Dies gilt besonders, wenn sie die Versiegelung von sehr umfangreichen bzw. komplexen Doku- menten oder Dateien verlangt haben (Urteile des Bundesgerichts 1B_525/2017 vom 4. Mai 2018 E. 3.1; 1B_637/2012 vom 8. Mai 2013 E. 3.8.1 in fine; siehe zur StPO auch BGE 138 IV 225 E. 7.1; 137 IV 189 E. 4.2, 5.1.1, 5.3.3; Urteil des Bundesgerichts 1B_98/2018 vom 29. Mai 2018 E. 3.3). Stellt die Verwaltungsstrafbehörde beim zuständigen Entsiegelungs- richter den Antrag, die versiegelten Unterlagen seien zu entsiegeln, prüft der Entsiegelungsrichter im Untersuchungsverfahren, ob die Geheimnisschutz-</w:t>
      </w:r>
    </w:p>
    <w:p>
      <w:r>
        <w:t>- 11 -</w:t>
      </w:r>
    </w:p>
    <w:p>
      <w:r>
        <w:t>interessen (oder andere gesetzliche Entsiegelungshindernisse), welche vom Inhaber oder der Inhaberin der versiegelten Aufzeichnungen und Gegen- stände angerufen werden, einer Durchsuchung seitens der Verwaltungs- strafbehörde entgegenstehen (Art. 50 Abs. 2–3 VStrR; Art. 248 Abs. 1 und Abs. 3 StPO; BGE 141 IV 77 E. 4.1; 137 IV 189 E. 4; Urteile des Bundesge- richts 1B_210/2017 vom 23. Oktober 2017 E. 3.4; 1B_433/2017 vom 21. März 2018 E. 3.3).</w:t>
      </w:r>
    </w:p>
    <w:p>
      <w:r>
        <w:t>4.2 Gestützt auf die bisherigen Ermittlungsergebnisse besteht der Verdacht, dass sich zumindest auf einem Spielautomaten, der vom Gesuchsgegner im Pub D. in Y. aufgestellt worden sei, die Spielplattform «Cherry» installiert ist und damit Geldgewinne erzielt werden können. Dass das Spiel «Cherry» als ein Spielbankenspiel gilt, das konzessionspflichtig ist (vgl. 5 Abs. 1 i.V.m. Art. 3 lit. a BSG), wird vom Gesuchsgegner zu Recht nicht in Frage gestellt. Die Gesuchstellerin führt aus, dass sich im jetzigen Verfahrensstadium ins- besondere die Fragen stellen würden, seit wann, in welchen weiteren Loka- len und mit wem zusammen der Gesuchsgegner Spielbankenspiele durch- führe, organisiere oder zur Verfügung stelle und welche Gewinne erzielt wür- den. Vor diesem Hintergrund kann die Durchsuchung der sichergestellten Abrechnungen, Quittungen, Laptops und Spielautomaten bei den Ermittlun- gen ohne Weiteres von Nutzen sein.</w:t>
      </w:r>
    </w:p>
    <w:p>
      <w:r>
        <w:t>4.3 Der anwaltlich vertretene Gesuchsgegner gab weder anlässlich der Siege- lung noch im vorliegenden Verfahren an, welche Geheimnisschutzinteressen der Entsiegelung der obgenannten Gegenstände entgegenstünden. Solche sind gestützt auf die vorliegenden Akten auch nicht ersichtlich. Die Durchsu- chung der betreffenden Gegenstände ist in Anbetracht des zu untersuchen- den Vergehens gegen das Geldspielgesetz zudem verhältnismässig.</w:t>
      </w:r>
    </w:p>
    <w:p>
      <w:r>
        <w:t>5. Nach dem Gesagten ist das Entsiegelungsgesuch gutzuheissen, soweit da- rauf einzutreten ist. Die ESBK ist zu ermächtigen, die sichergestellten und gesiegelten Unterlagen und Gegenstände gemäss E. 2.3 zu entsiegeln und zu durchsuchen.</w:t>
      </w:r>
    </w:p>
    <w:p>
      <w:r>
        <w:t>6. Die Gerichtskosten sind bei diesem Ausgang des Verfahrens dem Gesuchs- gegner aufzuerlegen (vgl. Art. 25 Abs. 4 VStrR i.V.m. Art. 66 Abs. 1 BGG analog; TPF 2011 25 E. 3). Die Gerichtsgebühr ist auf Fr. 2'000.-- festzuset- zen (vgl. Art. 5 sowie Art. 8 Abs. 1 BStKR).</w:t>
      </w:r>
    </w:p>
    <w:p>
      <w:r>
        <w:t>- 12 -</w:t>
      </w:r>
    </w:p>
    <w:p>
      <w:r>
        <w:rPr>
          <w:b/>
        </w:rPr>
        <w:t>E. 7</w:t>
      </w:r>
    </w:p>
    <w:p>
      <w:r>
        <w:t>Juli 2023 ist allerdings zu entnehmen, dass die von der Gesuchstellerin «beschlagnahmten» Gegenstände offenbar noch gar nicht durchsucht wor- den sind. So stellt die Gesuchstellerin lediglich Mutmassungen zu möglichen Inhalten der von ihr «beschlagnahmten» Gegenstände an. Dies rührt daher, dass bis zur Entsiegelung die Gesuchstellerin mangels Einsicht in die Unter- lagen bzw. inhaltlicher Durchsuchung gar nicht beurteilen kann, was Gegen- stand der Beschlagnahme bilden soll. Vor dem Entscheid über die Zulässig- keit der Durchsuchung kann lediglich die vorläufige Sicherstellung erfolgen; mit anderen Worten weisen «Beschlagnahmungen» von erst noch zu durch- suchenden Unterlagen keine Beschlagnahmewirkung auf (Beschluss des Bundesstrafgerichts BV.2019.8-12 vom 13. August 2019 E. 3.2.3.1). Daraus erhellt, dass die Verfügung vom 7. Juli 2023 inhaltlich keine Beschlagnah- meverfügung bildet, sondern lediglich die bereits zuvor angeordnete Sicher- stellung der anlässlich der Hausdurchsuchung vom 16. Juni 2023 aufgefun- denen Zufallsfunde wiederholt. Ein Nichtigkeitsgrund liegt jedoch nach dem Gesagten nicht vor.</w:t>
      </w:r>
    </w:p>
    <w:p>
      <w:r>
        <w:rPr>
          <w:b/>
        </w:rPr>
        <w:t>E. 8</w:t>
      </w:r>
    </w:p>
    <w:p>
      <w:r>
        <w:t>Mai 2013 (teilweise publiziert in BGE 139 IV 246, bestätigt mit Urteil des Bundesgerichts 1B_91/2016 vom 4. August 2016) festgehalten, dass der Gesetzgeber bei Erlass der StPO per 1. Januar 2011 keine Anpassung von Art. 50 VStrR an Art. 248 Abs. 2 StPO (20-Tages-Frist für Entsiegelungsge- suche) vorgenommen habe. Lediglich die Fristen im gerichtlichen Verfahren würden sich nach der StPO (Art. 31 Abs. 2 und Art. 82 VStrR, in der Fassung gemäss Anhang 1 Ziff. II/11 zur StPO) richten. Das gerichtliche Verfahren nach VStrR sei im Dritten Abschnitt des Dritten Titels (Art. 73-82 VStrR) ge- regelt. Das Entsiegelungsverfahren vor der Beschwerdekammer des Bun- desstrafgerichts falle nicht darunter. Die untersuchende Verwaltungsbe- hörde habe allerdings – gerade bei Entsiegelungsgesuchen – dem Be- schleunigungsgebot in Strafsachen ausreichend Rechnung zu tragen (Art. 29 Abs. 1 BV, Art. 5 Abs. 1 StPO). Im konkreten Fall beurteilte das Bun- desgericht ein Entsiegelungsgesuch, das knapp anderthalb Monate nach der Hausdurchsuchung und Siegelung gestellt worden war, als mit dem Be- schleunigungsgebot in Strafsachen vereinbar (E. 3.2 und 3.3). Die Be- schwerdekammer hat ihrerseits gestützt auf die Rechtsprechung des Bun- desgerichts auch Fristen von rund zwei Monaten wiederholt als mit dem Be- schleunigungsgebot vereinbar angesehen, wobei innerhalb dieser zwei Mo- nate jeweils noch Abklärungen bezüglich des Festhaltens an der Einsprache bzw. bezüglich des Umfangs der Einsprache erfolgten (siehe die Beschlüsse</w:t>
      </w:r>
    </w:p>
    <w:p>
      <w:r>
        <w:t>- 7 -</w:t>
      </w:r>
    </w:p>
    <w:p>
      <w:r>
        <w:t>des Bundesstrafgerichts BE.2018.8 vom 22. November 2018 E. 1.3; BE.2013.4 vom 14. Oktober 2014 E. 1.3.3; BE.2013.7 vom 6. Novem- ber 2013 E. 1.3.3; BE.2013.6 vom 29. Oktober 2013 E. 1.3.3; BE.2013.5 vom 16. Oktober 2013 E. 1.3.3). Sie erkannte aber eine Verletzung des Beschleu- nigungsgebots in einem Fall, in welchem das Gesuch ohne erkennbaren Grund erst zweieinhalb Monate nach der Hausdurchsuchung und Siegelung erfolgte (Beschluss des Bundestrafgerichts BE.2013.8 vom 5. Dezem- ber 2013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