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BE.2022.4 vom 22. Februar 2022</w:t>
      </w:r>
    </w:p>
    <w:p>
      <w:r>
        <w:t>Bundesstrafgericht, 2022-02-22, FR</w:t>
      </w:r>
    </w:p>
    <w:p>
      <w:r>
        <w:rPr>
          <w:b/>
        </w:rPr>
        <w:t xml:space="preserve">Quelle: </w:t>
      </w:r>
      <w:r>
        <w:t>https://mcp.opencaselaw.ch/entscheid/bstger_BE.2022.4</w:t>
      </w:r>
    </w:p>
    <w:p>
      <w:r>
        <w:t>FR: TPF BE.2022.4 du 22 février 2022</w:t>
      </w:r>
    </w:p>
    <w:p>
      <w:r>
        <w:t>IT: TPF BE.2022.4 del 22 febbraio 2022</w:t>
      </w:r>
    </w:p>
    <w:p>
      <w:pPr>
        <w:pStyle w:val="Heading2"/>
      </w:pPr>
      <w:r>
        <w:t>Regeste</w:t>
      </w:r>
    </w:p>
    <w:p>
      <w:r>
        <w:t>Levée des scellés (art. 50 al. 3 DPA)</w:t>
      </w:r>
    </w:p>
    <w:p>
      <w:pPr>
        <w:pStyle w:val="Heading2"/>
      </w:pPr>
      <w:r>
        <w:t>Erwägungen</w:t>
      </w:r>
    </w:p>
    <w:p>
      <w:r>
        <w:rPr>
          <w:b/>
        </w:rPr>
        <w:t>E. 3</w:t>
      </w:r>
    </w:p>
    <w:p>
      <w:r>
        <w:t>février 2022, consentant à la levée des scellés apposés sur son téléphone portable le 29 novembre 2022 et à sa perquisition; il y a lieu de rayer la cause du rôle; les frais de procédure comprenant l’émolument d’arrêté, les émoluments de chancellerie et les débours sont mis à la charge de la partie qui succombe; aucun frais de procédure n’est mis à la charge des autorités inférieures ou des autorités fédérales recourantes et déboutées (art. 25 al. 4 DPA en relation avec l’art. 66 al. 1 de la loi sur le Tribunal fédéral du 17 juin 2005 [LTF; RS 173.110] applicable par analogie; v. TPF 2011 25 consid. 3); à teneur de la jurisprudence et de la doctrine il s’agit d’analyser de manière sommaire la probable issue de la procédure; si celle-ci ne peut être déterminée, il y a lieu de se référer aux règles de procédure ordinaire, avec pour conséquence que les frais judiciaires sont mis à la charge de la partie qui a provoqué la procédure devenue, par la suite, sans objet, ou encore la partie qui a causé le motif pour lequel la procédure est devenue sans objet (ATF 118 Ia 488 consid. 4a; décision du Tribunal pénal fédéral BV.2012.11 du 13 août 2013; GEISER, Basler Kommentar LTF, 3e éd., 2018, n. 16 ad art. 66); en l’état actuel du dossier, il apparaît impossible de déterminer l’issue probable de la requête de levée de scellés, faute de motivation relative à la mise sous scellés; il y a toutefois lieu de constater que la présente procédure a pris fin, suite au consentement de l’opposant à la levée des scellés, lequel vaut renonciation à la mise sous scellés initialement requise; l’opposant doit ainsi être considéré comme partie qui succombe et supporter les frais de la procédure, dans la mesure où, dûment informé de ses droits et devoirs en matière de scellés les 29 novembre (act. 1.1), puis 7 décembre 2021 (act. 1.2), ce consentement aurait pu intervenir avant, ce d’autant qu’il a lui-même admis être alors représenté, par un précédent conseil (act. 4); en application des art. 5 et 8 du règlement du Tribunal pénal fédéral sur les frais, émoluments, dépens et indemnités de la procédure pénale fédérale du 31 août 2010 (RFPPF; RS 173.713.162) applicable par renvoi des art. 25 al. 4 DPA et 73 LOAP, un émolument de CHF 200.-- est mis à la charge de l’opposant.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