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BE.2021.9a vom 25. August 2021</w:t>
      </w:r>
    </w:p>
    <w:p>
      <w:r>
        <w:t>Bundesstrafgericht, 2021-08-25, IT</w:t>
      </w:r>
    </w:p>
    <w:p>
      <w:r>
        <w:rPr>
          <w:b/>
        </w:rPr>
        <w:t xml:space="preserve">Quelle: </w:t>
      </w:r>
      <w:r>
        <w:t>https://mcp.opencaselaw.ch/entscheid/bstger_BE.2021.9a</w:t>
      </w:r>
    </w:p>
    <w:p>
      <w:r>
        <w:t>FR: TPF BE.2021.9a du 25 août 2021</w:t>
      </w:r>
    </w:p>
    <w:p>
      <w:r>
        <w:t>IT: TPF BE.2021.9a del 25 agosto 2021</w:t>
      </w:r>
    </w:p>
    <w:p>
      <w:pPr>
        <w:pStyle w:val="Heading2"/>
      </w:pPr>
      <w:r>
        <w:t>Regeste</w:t>
      </w:r>
    </w:p>
    <w:p>
      <w:r>
        <w:t>Levata dei sigilli (art. 50 cpv. 3 DPA). Richiesta di sospensione.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disposizioni del Codice di procedura penale (CPP; RS 312.0) sono applicabili a titolo complementare o per analogia nella misura in cui il DPA lo prevede espres- samente (cfr. art. 22, 30 cpv. 2 e 3, 31 cpv. 2, 41 cpv. 2, 43 cpv. 2, 58 cpv. 3, 60 cpv. 2, 80 cpv. 1, 82, 89 e 97 cpv. 1 DPA). Inoltre, alle questioni che la DPA non regola espressamente o implicitamente, di principio si applicano per analogia le disposizioni del CPP (DTF 139 IV 246 consid. 1.2 e 3.2; sentenze del Tribunale federale 1B_210/2017 del 23 ottobre 2017 consid. 1.1; 1B_91/2016 del 4 agosto 2016 consid. 4.1). I principi generali della procedura penale e del diritto costituzio- nale devono essere tenuti in considerazione anche nei procedimenti penali ammi- nistrativi (DTF 139 IV 246 consid. 1.2 e 3.2; v. anche TPF 2016 55 consid. 2.3, decisione del Tribunale penale federale BV.2017.26 del 6 settembre 2017 consid.</w:t>
      </w:r>
    </w:p>
    <w:p>
      <w:r>
        <w:rPr>
          <w:b/>
        </w:rPr>
        <w:t>E. 1.2</w:t>
      </w:r>
    </w:p>
    <w:p>
      <w:r>
        <w:t>e 1.3).</w:t>
      </w:r>
    </w:p>
    <w:p>
      <w:r>
        <w:rPr>
          <w:b/>
        </w:rPr>
        <w:t>E. 2.1</w:t>
      </w:r>
    </w:p>
    <w:p>
      <w:r>
        <w:t>Il DPA non contiene nessuna disposizione riguardante la sospensione della pro- cedura. Una procedura di ricorso può essere sospesa se il suo esito dipende da un’altra procedura di cui appare opportuno attendere l’esito (v. art. 314 cpv. 1 lett. b in relazione con art. 379 CPP). Giusta l’art. 5 cpv. 1 CPP, le autorità penali avviano senza indugio i procedimenti penali e li portano a termine senza ritardi ingiustificati.</w:t>
      </w:r>
    </w:p>
    <w:p>
      <w:r>
        <w:rPr>
          <w:b/>
        </w:rPr>
        <w:t>E. 2.2</w:t>
      </w:r>
    </w:p>
    <w:p>
      <w:r>
        <w:t>A sostegno della sua richiesta di sospensione, l’opponente afferma che “nel caso concreto la vertenza già pendente d’innanzi al TAF è volta a stabilire se la deci- sione che ha portato alla perquisizione dei locali della A. SA e al sequestro dei documenti posti sotto sigillo, oggetto della presente procedura, rispetti le garanzie procedurali. In questo senso quella procedura è pregiudizievole rispetto a quella qui in esame. Procedendo con questa procedura si correrebbe non solo il rischio di avere 2 sentenze contrastanti ma pure un danno irreparabile alla qui istante. La</w:t>
      </w:r>
    </w:p>
    <w:p>
      <w:r>
        <w:t>- 4 -</w:t>
      </w:r>
    </w:p>
    <w:p>
      <w:r>
        <w:t>procedura pendente dinanzi al TAF e quella apertasi dinanzi al TPF hanno il me- desimo oggetto; sebbene le sentenze che questi due Tribunali sono chiamati ad emettere avranno effetti diversi, i punti da sciogliere sono i medesimi. Il TAF dovrà tuttavia pronunciarsi in via esclusiva e principale sulla sufficiente presenza di indizi, tale da giustificare o meno una perquisizione. In caso di accoglimento del ricorso, il mandato diverrà nulla e la perquisizione pure. Il materiale acquisito dovrà quindi integralmente essere ritornato alla ricorrente, senza preventiva ispezione possi- bile. Di contro se non si dovesse sospendere la presente procedura, qualora que- sta Corte dovesse decidere a favore della levata dei sigilli, l’autorità inquirente ver- rebbe in possesso della documentazione prima ancora che il TAF si possa espri- mere nel merito della legittimità e liceità stessa del provvedimento di perquisizione e sequestro. Un’eventuale sentenza positiva del TAF diverrebbe quindi di fatto inu- tile ritenuto come l’autorità inquirente avrebbe oramai già avuto accesso alla do- cumentazione. Documentazione che inoltre, anche se raccolta in maniera illegale, potrebbe forse – a determinate condizioni – ciononostante essere utilizzata in un eventuale procedimento. Pertanto, un’eventuale levata dei sigilli disposta prima della decisione del TAF potrebbe arrecare un danno alla A. SA e creare una situa- zione irregolare: la ComCo verrebbe a conoscenza di informazioni in modo illegit- timo, essendo stata decretata tale la perquisizione stessa” (act. 5).</w:t>
      </w:r>
    </w:p>
    <w:p>
      <w:r>
        <w:rPr>
          <w:b/>
        </w:rPr>
        <w:t>E. 2.3</w:t>
      </w:r>
    </w:p>
    <w:p>
      <w:r>
        <w:t>Nella fattispecie, non vi sono ragioni per sospendere la procedura di levata dei sigilli. È vero che tale procedura e quella dinanzi al TAF riguardano le stesse parti, lo stesso procedimento della COMCO e la stessa perquisizione domiciliare. In en- trambe le procedure viene analizzata l’esistenza o meno del sufficiente sospetto di reato (v. BOVET/SABRY, Commentario romando, 2a ediz. 2013, n. 130 ad art. 42 LCart). Tuttavia la legge non prevede a questo stadio della procedura un obbligo di coordinazione tra TAF e TPF ma parte dal presupposto che entrambi i tribunali sono indipendenti nella propria decisione, fermo restando che il Tribunale federale potrà se del caso statuire su eventuali decisioni contraddittorie (v. art. 23 cpv. 2 della legge sul Tribunale federale [LTF; RS 173.110]; art. 29 cpv. 3 e art. 30 cpv. 1 lett. c del regolamento del Tribunale federale [RTF; RS 173.110.131]; BO- VET/SABRY, op. cit., n. 128 e 135 ad art. 42 LCart); impregiudicata altresì la facoltà di concedere l’effetto sospensivo (v. art. 103 cpv. 3 LTF), segnatamente per evitare un eventuale danno irreparabile (v. ad esempio decisione incidentale del 30 mag- gio 2017 in re 1B_193/2017 del 24 agosto 2017; più ampiamente v. DELLAGANA- SABRY, Perquisitions en procédure pénale, 2021, pag. 160). Considerato dunque non da ultimo l’imperativo di celerità, la domanda di sospensione va respinta.</w:t>
      </w:r>
    </w:p>
    <w:p>
      <w:r>
        <w:rPr>
          <w:b/>
        </w:rPr>
        <w:t>E. 3</w:t>
      </w:r>
    </w:p>
    <w:p>
      <w:r>
        <w:t>Le spese della presente decisione seguono quelle della decisione di merito.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