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BE.2021.6 vom 3. August 2021</w:t>
      </w:r>
    </w:p>
    <w:p>
      <w:r>
        <w:t>Bundesstrafgericht, 2021-08-03, DE</w:t>
      </w:r>
    </w:p>
    <w:p>
      <w:r>
        <w:rPr>
          <w:b/>
        </w:rPr>
        <w:t xml:space="preserve">Quelle: </w:t>
      </w:r>
      <w:r>
        <w:t>https://mcp.opencaselaw.ch/entscheid/bstger_BE.2021.6</w:t>
      </w:r>
    </w:p>
    <w:p>
      <w:r>
        <w:t>FR: TPF BE.2021.6 du 3 août 2021</w:t>
      </w:r>
    </w:p>
    <w:p>
      <w:r>
        <w:t>IT: TPF BE.2021.6 del 3 agosto 2021</w:t>
      </w:r>
    </w:p>
    <w:p>
      <w:pPr>
        <w:pStyle w:val="Heading2"/>
      </w:pPr>
      <w:r>
        <w:t>Regeste</w:t>
      </w:r>
    </w:p>
    <w:p>
      <w:r>
        <w:t>Entsiegelung (Art. 50 Abs. 3 VStrR).</w:t>
      </w:r>
    </w:p>
    <w:p>
      <w:pPr>
        <w:pStyle w:val="Heading2"/>
      </w:pPr>
      <w:r>
        <w:t>Volltext</w:t>
      </w:r>
    </w:p>
    <w:p>
      <w:r>
        <w:t>Beschluss vom 3. August 2021 Beschwerdekammer Besetzung</w:t>
      </w:r>
    </w:p>
    <w:p>
      <w:r>
        <w:t>Bundesstrafrichter Roy Garré, Vorsitz, Giorgio Bomio-Giovanascini und Patrick Robert-Nicoud, Gerichtsschreiberin Inga Leonova</w:t>
      </w:r>
    </w:p>
    <w:p>
      <w:r>
        <w:t>Parteien</w:t>
      </w:r>
    </w:p>
    <w:p>
      <w:r>
        <w:t>EIDGENÖSSISCHE SPIELBANKENKOMMISSION,</w:t>
      </w:r>
    </w:p>
    <w:p>
      <w:r>
        <w:t>Gesuchstellerin</w:t>
      </w:r>
    </w:p>
    <w:p>
      <w:r>
        <w:t>gegen</w:t>
      </w:r>
    </w:p>
    <w:p>
      <w:r>
        <w:t>A., vertreten durch Rechtsanwalt Vijay Singh,</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BE.2021.6</w:t>
      </w:r>
    </w:p>
    <w:p>
      <w:r>
        <w:t>- 2 -</w:t>
      </w:r>
    </w:p>
    <w:p>
      <w:r>
        <w:t>Die Beschwerdekammer hält fest, dass:</w:t>
      </w:r>
    </w:p>
    <w:p>
      <w:r>
        <w:t>- gestützt auf den Hausdurchsuchungs- und Durchsuchungsbefehl des Statt- halters des Bezirks Zürich vom 11. Februar 2021 (act. 1.4) die Stadtpolizei Zürich am 24. Februar 2021 im Vereinslokal an der […]strasse in Zürich eine Durchsuchung durchführte, da unter anderem der Verdacht bestand, dass sich dort in Umgehung des Epidemiengesetzes und der damals geltenden COVID-19 Vorschriften 10 bis 20 Personen aufhielten (act. 1.3);</w:t>
      </w:r>
    </w:p>
    <w:p>
      <w:r>
        <w:t>- sich anlässlich der Hausdurchsuchung vom 24. Februar 2021 in den Räum- lichkeiten insgesamt 19 Personen aufhielten; die Stadtpolizei Zürich bei den Personen und auf dem Pokertisch unter anderem Spiel-Chips und Bargeld in fünfstelliger Höhe sowie diverse Mobiltelefone sicherstellte (act. 1.1);</w:t>
      </w:r>
    </w:p>
    <w:p>
      <w:r>
        <w:t>- die Stadtpolizei Zürich bei A. das Mobiltelefon U50670 (iPhone 11, schwarz) sicherstellte (act. 1.1);</w:t>
      </w:r>
    </w:p>
    <w:p>
      <w:r>
        <w:t>- in der Folge die Eidgenössische Spielbankenkommission (nachfolgend «ESBK») unter anderem gegen A. das Verwaltungsstrafverfahren Nr. 62-2021-020 wegen des Verdachts auf Widerhandlung gegen das Bun- desgesetz vom 29. September 2017 über Geldspiele (Geldspielgesetz, BGS; SR 935.51) eröffnete;</w:t>
      </w:r>
    </w:p>
    <w:p>
      <w:r>
        <w:t>- die ESBK die Eröffnung des Verwaltungsstrafverfahrens A. mit Schreiben vom 20. April 2021 mitteilte und zugleich eine Frist zur Erklärung allfälliger Siegelung der darin bezeichneten Gegenstände ansetzte (act. 1.10);</w:t>
      </w:r>
    </w:p>
    <w:p>
      <w:r>
        <w:t>- A. mit Schreiben vom 26. April 2021 die Siegelung des Mobiltelefons U50670 verlangte (act. 1.2);</w:t>
      </w:r>
    </w:p>
    <w:p>
      <w:r>
        <w:t>- die ESBK am 25. Juni 2021 an die Beschwerdekammer des Bundesstrafge- richts gelangt; sie das Gericht um die Entsiegelung und Durchsuchung des Mobiltelefons U50670, unter allfälliger Aussonderung von Anwaltskorrespon- denzen zwischen der Verteidigung und A. ersucht (act. 1);</w:t>
      </w:r>
    </w:p>
    <w:p>
      <w:r>
        <w:t>- die Beschwerdekammer A. mit Schreiben vom 28. Juni 2021 aufforderte, eine allfällige Gesuchsantwort bis zum 9. Juli 2021 einzureichen (act. 2);</w:t>
      </w:r>
    </w:p>
    <w:p>
      <w:r>
        <w:t>- das Gericht das Gesuch von A. vom 4. Juli 2021 betreffend die Einsicht in die Verfahrensakten und in das versiegelte Mobiltelefon mit Zwischenverfü- gung vom 7. Juli 2021 teilweise abwies und die angesetzte Frist zur Ge- suchsantwort bis zum 19. Juli 2021 erstreckte (act. 3, 4);</w:t>
      </w:r>
    </w:p>
    <w:p>
      <w:r>
        <w:t>- 3 -</w:t>
      </w:r>
    </w:p>
    <w:p>
      <w:r>
        <w:t>- A. mit Eingabe vom 19. Juli 2021 um Erstreckung der Frist zur Einreichung der Gesuchsantwort bis zum 20. August 2021 ersuchte (act. 6); das Gericht das Fristerstreckungsgesuch mit Zwischenverfügung vom 20. Juli 2021 letzt- mals bis zum 30. Juli 2021 erstreckte (act. 7);</w:t>
      </w:r>
    </w:p>
    <w:p>
      <w:r>
        <w:t>- A. dem Gericht mit Schreiben vom 30. Juli 2021 mitteilen liess, dass er sein Siegelungsgesuch zurückziehe (act. 8).</w:t>
      </w:r>
    </w:p>
    <w:p>
      <w:r>
        <w:t>Die Beschwerdekammer zieht in Erwägung, dass:</w:t>
      </w:r>
    </w:p>
    <w:p>
      <w:r>
        <w:t>- am 1. Januar 2019 das Geldspielgesetz (BGS) in Kraft getreten ist; nach Art. 134 Abs. 1 BGS bei Widerhandlungen im Zusammenhang mit Spielban- kenspielen das Bundesgesetz vom 22. März 1974 über das Verwaltungs- strafrecht (VStrR; SR 313.0) anwendbar ist; verfolgende Behörde im Sinne von Art. 20 Abs. 1 VStrR wie schon unter altem Recht das Sekretariat der ESBK ist (Art. 134 Abs. 2, Art. 104 Abs. 5 BGS); das Sekretariat die ESBK vor eidgenössischen und kantonalen Gerichten vertritt (Art. 104 Abs. 5 BGS);</w:t>
      </w:r>
    </w:p>
    <w:p>
      <w:r>
        <w:t>- die Beschwerdekammer des Bundesstrafgerichts über die Zulässigkeit der Durchsuchung von Papieren und Datenträgern zu entscheiden hat (Art. 50 Abs. 3 VStrR);</w:t>
      </w:r>
    </w:p>
    <w:p>
      <w:r>
        <w:t>- Gegenstand des Ersuchens die Entsiegelung des sichergestellten Mobiltele- fons U50670 bildet; der Gesuchsgegner als dessen Inhaber zur erhobenen Einsprache legitimiert ist;</w:t>
      </w:r>
    </w:p>
    <w:p>
      <w:r>
        <w:t>- der Gesuchsgegner dem Gericht mit Schreiben vom 30. Juli 2021 mitteilte, dass er sein Siegelungsgesuch zurückziehe (act. 8);</w:t>
      </w:r>
    </w:p>
    <w:p>
      <w:r>
        <w:t>- mit dem Rückzug der gegen die Durchsuchung des Mobiltelefons gerichte- ten Einsprache das vorliegende Verfahren zufolge Gegenstandslosigkeit als erledigt abzuschreiben ist (statt vieler: Beschluss des Bundesstrafgerichts BE.2018.18 vom 23. Januar 2019);</w:t>
      </w:r>
    </w:p>
    <w:p>
      <w:r>
        <w:t>- unter Berücksichtigung der Zwischenverfügungen vom 7. und 20. Juli 2021 die Gerichtsgebühr auf Fr. 400.-- festzulegen (vgl. Art. 5 und 8 Abs. 1 BStKR) und dem Gesuchsgegner aufzuerlegen ist (vgl. Art. 25 Abs. 4 VStrR i.V.m. Art. 66 Abs. 1 BGG analog; TPF 2011 25 E. 3);</w:t>
      </w:r>
    </w:p>
    <w:p>
      <w:r>
        <w:t>- der in ihrem amtlichen Wirkungskreis handelnden Gesuchstellerin keine Par- teientschädigung zuzusprechen ist (vgl. Art. 68 Abs. 3 BGG analog);</w:t>
      </w:r>
    </w:p>
    <w:p>
      <w:r>
        <w:t>- 4 -</w:t>
      </w:r>
    </w:p>
    <w:p>
      <w:r>
        <w:t>und erkennt:</w:t>
      </w:r>
    </w:p>
    <w:p>
      <w:r>
        <w:t>1. Das Verfahren wird zufolge Gegenstandslosigkeit als erledigt abgeschrieben.</w:t>
      </w:r>
    </w:p>
    <w:p>
      <w:r>
        <w:t>2. Die Gerichtsgebühr von Fr. 400.-- wird dem Gesuchsgegner auferlegt.</w:t>
      </w:r>
    </w:p>
    <w:p>
      <w:r>
        <w:t>Bellinzona, 4. August 2021</w:t>
      </w:r>
    </w:p>
    <w:p>
      <w:r>
        <w:t>Im Namen der Beschwerdekammer des Bundesstrafgerichts</w:t>
      </w:r>
    </w:p>
    <w:p>
      <w:r>
        <w:t>Der Präsident: Die Gerichtsschreiberin:</w:t>
      </w:r>
    </w:p>
    <w:p>
      <w:r>
        <w:t>Zustellung an</w:t>
      </w:r>
    </w:p>
    <w:p>
      <w:r>
        <w:t>- Eidgenössische Spielbankenkommission (unter Beilage einer Kopie des Schreibens vom 30. Juli 2021) - Rechtsanwalt Vijay Singh</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 sen Handen der Schweizerischen Post oder einer schweizerischen diplomatischen oder konsulari- 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