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BE.2020.18 vom 15. Dezember 2020</w:t>
      </w:r>
    </w:p>
    <w:p>
      <w:r>
        <w:t>Bundesstrafgericht, 2020-12-15, IT</w:t>
      </w:r>
    </w:p>
    <w:p>
      <w:r>
        <w:rPr>
          <w:b/>
        </w:rPr>
        <w:t xml:space="preserve">Quelle: </w:t>
      </w:r>
      <w:r>
        <w:t>https://mcp.opencaselaw.ch/entscheid/bstger_BE.2020.18</w:t>
      </w:r>
    </w:p>
    <w:p>
      <w:r>
        <w:t>FR: TPF BE.2020.18 du 15 décembre 2020</w:t>
      </w:r>
    </w:p>
    <w:p>
      <w:r>
        <w:t>IT: TPF BE.2020.18 del 15 dicembre 2020</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Le infrazioni alla LD sono perseguite e giudicate secondo tale legge e la DPA (art. 128 cpv. 1 LD). L’AFD è l’autorità competente per il perseguimento e il giudizio (art. 128 cpv. 2 LD). Per quanto riguarda le infrazioni alla LIVA, l’ap- plicazione della legge sul diritto penale amministrativo è prevista dall’art. 103 cpv. 1 LIVA. L’azione penale per le infrazioni in materia di imposta sull’im- portazione spetta all’AFD (art. 103 cpv. 2 LIVA).</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L’AFD è legittimata a sottoporre la richiesta di levata dei sigilli alla Corte dei reclami penali del Tribunale penale federale. Premessa l’inesistenza di un termine per presentare una simile richiesta, l’istanza presentata dall’AFD il 21 ottobre 2020 è ricevibile in ordine e rispetta in ogni caso il principio di celerità.</w:t>
      </w:r>
    </w:p>
    <w:p>
      <w:r>
        <w:rPr>
          <w:b/>
        </w:rPr>
        <w:t>E. 2.1</w:t>
      </w:r>
    </w:p>
    <w:p>
      <w:r>
        <w:t>Tra le misure coercitive previste in ambito di DPA vi è la perquisizione di carte (art. 50 DPA). Altri supporti d’informazioni (ad esempio pellicole, nastri magnetici per registrazioni, ecc.) sono assimilabili alle "carte" ai sensi dell'art. 50 DPA (DTF 108 IV 76). Ne segue che anche la perquisizione di telefoni cellulari sottostà alla suddetta normativa.</w:t>
      </w:r>
    </w:p>
    <w:p>
      <w:r>
        <w:t>- 4 -</w:t>
      </w:r>
    </w:p>
    <w:p>
      <w:r>
        <w:rPr>
          <w:b/>
        </w:rPr>
        <w:t>E. 2.2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w:t>
      </w:r>
    </w:p>
    <w:p>
      <w:r>
        <w:t>La perquisizione è ammissibile solo se sussistono sufficienti indizi di reato, purché si possa presumere che le carte contengano scritti importanti per l'in- chiesta e sia rispettato il principio della proporzionalità (infra consid. 3.1). La perquisizione di carte dev’essere fatta col maggior riguardo possibile dei se- greti privati e in modo da tutelare il segreto professionale e d'ufficio (art. 50 cpv. 1 e 2 DPA; cfr. TPF 2007 96 consid. 2; decisioni del Tribunale penale federale BE.2019.5 del 20 agosto 2019 consid. 3.1; BE.2018.19 del 16 aprile 2019 consid. 3).</w:t>
      </w:r>
    </w:p>
    <w:p>
      <w:r>
        <w:rPr>
          <w:b/>
        </w:rPr>
        <w:t>E. 3.1</w:t>
      </w:r>
    </w:p>
    <w:p>
      <w:r>
        <w:t>L’autorità chiamata a statuire sulla richiesta di levata dei sigilli deve innanzi- tutto esaminare se sussistono sufficienti indizi di reato atti a giustificare una perquisizione. All’uopo, occorre soddisfare due condizioni. Da una parte, i fatti devono essere descritti in maniera sufficientemente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 spettanti già una considerevole o forte probabilità di condanna (v. sentenza BE.2019.4 del 17 settembre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consid. 3.8.1 in fine, non pubblicato in DTF 139 IV 246).</w:t>
      </w:r>
    </w:p>
    <w:p>
      <w:r>
        <w:t>- 5 -</w:t>
      </w:r>
    </w:p>
    <w:p>
      <w:r>
        <w:t>L’autorità chiamata a giudicare sulla richiesta di levata dei sigilli deve dunque esaminare se, sulla base degli atti dell’inchiesta disponibili, sussistono suffi- cienti indizi di reato atti a giustificare una perquisizione e, se ciò dovesse essere il caso, se i documenti posti sotto sigilli presentano un'importanza, perlomeno apparente, per l'inchiesta. A questo stadio l'autorità deve riferirsi al cosiddetto principio dell'utilità potenziale (sentenze del Tribunale federale 1B_167/2015 del 30 giugno 2015 consid. 2.1; 1B_671/2012 dell’8 maggio 2013 consid. 3.7.1 con riferimenti).</w:t>
      </w:r>
    </w:p>
    <w:p>
      <w:r>
        <w:t>Oltre al fondato sospetto e all'utilità potenziale per l’inchiesta dei documenti posti sotto sigilli, la perquisizione è ammissibile solo se rispetta il principio di proporzionalità. Essa deve, in altre parole, apparire come la misura meno incisiva in grado di raggiungere l’obiettivo perseguito (decisione del Tribunale penale federale BE.2014.17 del 27 marzo 2015 consid. 2.6).</w:t>
      </w:r>
    </w:p>
    <w:p>
      <w:r>
        <w:rPr>
          <w:b/>
        </w:rPr>
        <w:t>E. 3.2</w:t>
      </w:r>
    </w:p>
    <w:p>
      <w:r>
        <w:t>Nel caso concreto, l’AFD ha aperto un’inchiesta penale nei confronti dell’op- ponente a seguito di un controllo doganale effettuato in data 29 settembre 2020 all’entrata di quest’ultimo in Svizzera presso il valico di Pizzamiglio, dal quale è emerso che i quattro quadri dell’artista B. da lui trasportati senza fattura e dichiarati alle guardie di confine con un valore di 300 Euro ciascuno, in realtà sul sito internet https://C. venivano venduti al pubblico a 5'300 Euro l’uno. Interrogato lo stesso giorno dall’AFD, A. ha ammesso di non essere in possesso della fattura d’acquisto relativa ai quadri da lui trasportati e che il valore dichiarato non era quello giusto o reale. Egli ha inoltre dichiarato di avere acquistato la merce in questione a Como da D., il quale risulta essere socio e gerente della società E. Sagl di Lugano (v. act. 1.2 e 1.7).</w:t>
      </w:r>
    </w:p>
    <w:p>
      <w:r>
        <w:t>A sostegno della richiesta di levata dei sigilli, l’AFD ha indicato sussistere il fondato sospetto che A. oltre all’infrazione contestata, abbia commesso in- frazioni analoghe con l’eventuale partecipazione di terzi. Da una ricerca nelle banche dati in uso all’AFD è infatti emerso che nel 2017 e nel 2018 l’oppo- nente è già stato sanzionato per omessa dichiarazione di tre quadri e dieci cornici. La visione preliminare del suo telefono cellulare in occasione del suo interrogatorio del 29 settembre 2020 avrebbe inoltre permesso di constatare che oltre alle fotografie dei quattro quadri in questione, nel medesimo erano presenti molteplici fotografie di ulteriori quadri. Quali possibili ulteriori infra- zioni commesse da A., l’AFD cita gli art. 118 cpv. 1 lett. a LD (frode doga- nale), 121 LD (ricettazione doganale), 96 cpv. 4 LIVA (sottrazione d’imposta) e 99 LIVA (ricettazione fiscale).</w:t>
      </w:r>
    </w:p>
    <w:p>
      <w:r>
        <w:t>Per quanto riguarda la pertinenza per l’inchiesta della documentazione posta sotto sigilli, l’AFD sostiene che la consultazione dei dati contenuti nel cellu- lare dell’opponente (fotografie, contatti e messaggistica) permetterebbe con ogni probabilità di portare alla luce eventuali ulteriori importazioni fraudolente</w:t>
      </w:r>
    </w:p>
    <w:p>
      <w:r>
        <w:t>- 6 -</w:t>
      </w:r>
    </w:p>
    <w:p>
      <w:r>
        <w:t>come pure eventuali ordini in provenienza da persone residenti in Svizzera e quindi la partecipazione di terzi alle infrazioni.</w:t>
      </w:r>
    </w:p>
    <w:p>
      <w:r>
        <w:rPr>
          <w:b/>
        </w:rPr>
        <w:t>E. 3.3</w:t>
      </w:r>
    </w:p>
    <w:p>
      <w:r>
        <w:t>Alla luce di quanto precede e dei necessari chiarimenti ancora da effettuarsi, questa Corte ritiene che, nell’ottica di una richiesta di levata dei sigilli, l’AFD disponga di sufficienti indizi di reato per fondare i propri sospetti circa le in- frazioni descritte e che la documentazione posta sotto sigilli presenti un’utilità potenziale per il prosieguo dell’inchiesta. Non essendo ipotizzabile una mi- sura meno invasiva, ma altrettanto adeguata a permettere alle autorità di accedere alle informazioni utili all’inchiesta, la misura richiesta risulta altresì proporzionata. Il ricorrente non ha invece presentato, all’infuori di generiche censure, argomenti suscettibili di giustificare una diversa conclusione.</w:t>
      </w:r>
    </w:p>
    <w:p>
      <w:r>
        <w:rPr>
          <w:b/>
        </w:rPr>
        <w:t>E. 3.4</w:t>
      </w:r>
    </w:p>
    <w:p>
      <w:r>
        <w:t>A fondamento del suggellamento della copia forense dei dati informatici con- tenuti nel suo telefono cellulare, l’opponente ha addotto la presenza di im- magini private/intime e personali come pure di chat private/intime (v. act. 1.5). In sede di risposta non ha per contro addotto nessun motivo in tal senso, per cui la questione non merita ulteriore disamina.</w:t>
      </w:r>
    </w:p>
    <w:p>
      <w:r>
        <w:rPr>
          <w:b/>
        </w:rPr>
        <w:t>E. 4</w:t>
      </w:r>
    </w:p>
    <w:p>
      <w:r>
        <w:t>Nel suo allegato di risposta, l’opponente sostiene che sia l’interrogatorio del 29 settembre 2020 che l’esame preliminare del proprio telefono cellulare sa- rebbero avvenuti in difetto di assistenza legale.</w:t>
      </w:r>
    </w:p>
    <w:p>
      <w:r>
        <w:t>Premesso che all’inizio dell’interrogatorio summenzionato l’opponente è stato debitamente informato del suo diritto di designare un avvocato e ha acconsentito alla visione preliminare del suo telefono cellulare (v. act. 1.2 pag. 1 e 2), in questa sede va esclusivamente esaminato se la levata dei sigilli e la perquisizione sono ammissibili. Non è per contro oggetto di questa procedura né il sequestro in quanto tale né la condotta dell’autorità durante l’interrogatorio del 29 settembre 2020.</w:t>
      </w:r>
    </w:p>
    <w:p>
      <w:r>
        <w:rPr>
          <w:b/>
        </w:rPr>
        <w:t>E. 5</w:t>
      </w:r>
    </w:p>
    <w:p>
      <w:r>
        <w:t>In conclusione, la richiesta di levata dei sigilli presentata dall’AFD deve es- sere accolta. Non essendo la documentazione oggetto della richiesta toccata da un segreto professionale ai sensi dell’art. 50 cpv. 2 DPA, l’AFD è autoriz- zata a procedere essa stessa al dissigillamento ed alla cernita della relativa documentazione.</w:t>
      </w:r>
    </w:p>
    <w:p>
      <w:r>
        <w:rPr>
          <w:b/>
        </w:rPr>
        <w:t>E. 6</w:t>
      </w:r>
    </w:p>
    <w:p>
      <w:r>
        <w:t>Conformemente all’art. 25 cpv. 4 DPA, l’onere delle spese per la procedura davanti alla Corte dei reclami penali si determina secondo l’art. 73 LOAP, disposizione che rinvia al regolamento del Tribunale penale federale sulle</w:t>
      </w:r>
    </w:p>
    <w:p>
      <w:r>
        <w:t>- 7 -</w:t>
      </w:r>
    </w:p>
    <w:p>
      <w:r>
        <w:t>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all’opponente, parte soccombente, viene addossata la tassa di giustizia di fr. 1’500.–. Non ven- gono per contro assegnate ripetibili all’AFD (v. art. 68 cpv. 3 LTF).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