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BE.2020.13 vom 27. August 2020</w:t>
      </w:r>
    </w:p>
    <w:p>
      <w:r>
        <w:t>Bundesstrafgericht, 2020-08-27, DE</w:t>
      </w:r>
    </w:p>
    <w:p>
      <w:r>
        <w:rPr>
          <w:b/>
        </w:rPr>
        <w:t xml:space="preserve">Quelle: </w:t>
      </w:r>
      <w:r>
        <w:t>https://mcp.opencaselaw.ch/entscheid/bstger_BE.2020.13</w:t>
      </w:r>
    </w:p>
    <w:p>
      <w:r>
        <w:t>FR: TPF BE.2020.13 du 27 août 2020</w:t>
      </w:r>
    </w:p>
    <w:p>
      <w:r>
        <w:t>IT: TPF BE.2020.13 del 27 agosto 2020</w:t>
      </w:r>
    </w:p>
    <w:p>
      <w:pPr>
        <w:pStyle w:val="Heading2"/>
      </w:pPr>
      <w:r>
        <w:t>Regeste</w:t>
      </w:r>
    </w:p>
    <w:p>
      <w:r>
        <w:t>Entsiegelung (Art. 50 Abs. 3 VStrR).</w:t>
      </w:r>
    </w:p>
    <w:p>
      <w:pPr>
        <w:pStyle w:val="Heading2"/>
      </w:pPr>
      <w:r>
        <w:t>Erwägungen</w:t>
      </w:r>
    </w:p>
    <w:p>
      <w:r>
        <w:rPr>
          <w:b/>
        </w:rPr>
        <w:t>E. 1.1</w:t>
      </w:r>
    </w:p>
    <w:p>
      <w:r>
        <w:t>Am 1. Januar 2019 ist das Bundesgesetz über Geldspiele (Geldspielgesetz, BGS; SR 935.51) in Kraft getreten. Nach Art. 134 Abs. 1 BGS ist bei Wider- handlungen im Zusammenhang mit Spielbankenspielen das Bundesgesetz vom 22. März 1974 über das Verwaltungsstrafrecht (VStrR; SR 313.0) an- wendbar. Verfolgende Behörde im Sinne von Art. 20 Abs. 1 VStrR ist wie schon unter altem Recht das Sekretariat der ESBK (Art. 134 Abs. 2, Art. 104 Abs. 5 BGS). Das Sekretariat vertritt die ESBK vor eidgenössischen und kan- 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w:t>
      </w:r>
    </w:p>
    <w:p>
      <w:r>
        <w:t>Das Zwangsmassnahmengericht des Kantons Aargau verfügte am 25. Mai 2020 in Dispositiv Ziffer 1 des Dispositivs: «Das Entsiegelungsgesuch wird gutgeheissen und die Antragsstellerin wird ermächtigt, das am 23. April 2020 sichergestellte und am 3. Mai 2020 versiegelte Mobiltelefon [Bezeichnung der Telefonnummer inkl. IMEI-Nummer] zu entsiegeln und zu durchsuchen». Es ist unbestritten, dass vorliegend die ESBK für dasselbe Mobiltelefon die Entsiegelung verlangt. Die Verfügung hat im Wesentlichen folgenden Inhalt:</w:t>
      </w:r>
    </w:p>
    <w:p>
      <w:r>
        <w:t>- 4 -</w:t>
      </w:r>
    </w:p>
    <w:p>
      <w:r>
        <w:t>Das Zwangsmassnahmengericht prüfte und bejahte in seiner Verfügung den Tatverdacht, der Gesuchsgegner könnte gegen die Geldspielgesetzgebung verstossen haben. Sodann seien Verstösse gegen die COVID-19-Verord- nung keine Bagatelle, vorsätzliche Verstösse sind mit Freiheitsstrafe bis zu drei Jahren oder Geldstrafe bedroht. Da er im Pflegeberuf tätig sei, habe der Beschuldigte A. sich umso mehr daran zu halten. Das Zwangsmassnahmen- gericht scheint den Tatverdacht hinsichtlich Verstosses gegen die COVID- 19-Verordnung zu bejahen, fährt es doch damit weiter, dass offenbleiben könne, ob auch ein hinreichender Tatverdacht hinsichtlich einer Widerhand- lung gegen das Waffengesetz vorliege. Es bejaht zusammenfassend einen hinreichenden Tatverdacht «bezüglich der dem Beschuldigten vorgehalte- nen Tatbestände» (E. 5.1). Absolut geschützte Geheimnisse hätten weder der Beschuldigte selbst noch sein Verteidiger vorgebracht und zwar weder vor Zwangsmassnahmenge- richt noch bei der delegierten Einvernahme vom 24. April 2020 (E. 5.2). Die Siegelung sei damit beantragt worden, es befänden sich private «Sachen / Daten» auf dem Mobiltelefon. In der Eingabe an das Zwangsmassnahmen- gericht führte Rechtsanwalt Urs Oswald aus, auf dem Speicher des Mobilte- lefons befänden sich ausschliesslich höchstpersönliche Daten. Dem Be- schuldigten obliege diesbezüglich keine Mitwirkungspflicht (E. 1 und 2.2). Das Zwangsmassnahmengericht prüfte und bejahte (E. 5.3, 5.4) auch die Verhältnismässigkeit einer Entsiegelung. Es nahm in E. 5.4 Bezug auf den Beschluss des Bundesstrafgerichts BE.2018.19 vom 16. April 2019 E. 5.3. Schliesslich stellt das Zwangsmassnahmengericht fest, der Beschuldigte sei seiner Mitwirkungspflicht nicht nachgekommen. Er habe nicht substantiiert, welche Geheimhaltungsinteressen gegen eine Entsiegelung sprächen oder weswegen das Mobiltelefon nicht zu entsiegeln sei. Mangels näherer Anga- ben konnte keine gerichtliche Triage erfolgen (E. 6, 7).</w:t>
      </w:r>
    </w:p>
    <w:p>
      <w:r>
        <w:rPr>
          <w:b/>
        </w:rPr>
        <w:t>E. 3.1</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 dekammer des Bundesstrafgerichts (Art. 50 Abs. 3 i.V.m. Art. 25 Abs. 1 VStrR und Art. 37 Abs. 2 lit. b StBOG).</w:t>
      </w:r>
    </w:p>
    <w:p>
      <w:r>
        <w:t>- 5 -</w:t>
      </w:r>
    </w:p>
    <w:p>
      <w:r>
        <w:rPr>
          <w:b/>
        </w:rPr>
        <w:t>E. 3.2</w:t>
      </w:r>
    </w:p>
    <w:p>
      <w:r>
        <w:t>Der Gesuchsgegner rügt, das Zwangsmassnahmengericht des Kantons Aar- gau habe das Mobiltelefon am 25. Mai 2020 bereits entsiegelt und dieser Entscheid sei in Rechtskraft erwachsen. Die ESBK habe ihr Entsiegelungs- gesuch am 8. Juli 2020 gestellt. Das kantonale Zwangsmassnahmengericht habe die Entsiegelung mitnichten nur unter dem Gesichtswinkel der Wider- handlung gegen das Waffengesetz resp. die COVID-19-Verordnung ange- ordnet. Die Entsiegelung sei ausdrücklich auch wegen Widerhandlung ge- gen das Geldspielgesetz beantragt und gutgeheissen worden. Das Mobilte- lefon sei denn auch nur für dieses Strafverfahren der ESBK von Bedeutung. Die ESBK scheine von einer Nichtigkeit auszugehen, andernfalls sie keinen Anlass hätte, ein neues Entsiegelungsgesuch zu stellen. Nachdem über die Entsiegelung des Mobiltelefons bereits rechtskräftig entschieden worden sei, bleibe kein Raum mehr für eine weitere Entscheidung in der gleichen Sache. Es fehle jegliches Rechtsschutzinteresse. Ohnehin habe die ESBK zulange mit ihrem eigenen Entsiegelungsgesuch zugewartet und daher einen An- spruch auf Entsiegelung verwirkt. Er legt schliesslich dar, dass die materiel- len Voraussetzungen einer Entsiegelung nicht gegeben seien. Die ESBK erklärt in ihrer Gesuchsreplik, über das kantonale Entsiegelungs- verfahren nicht orientiert worden zu sein. Die Entsiegelungsgründe der Straf- prozessordnung würden sich mit denjenigen des Verwaltungsstrafrechts de- cken. Die Entsiegelung sei rechtskräftig und da für dasselbe Objekt ergan- gen, auch für die ESBK gültig. Damit sei das vorliegende Entsiegelungsver- fahren gegenstandslos geworden.</w:t>
      </w:r>
    </w:p>
    <w:p>
      <w:r>
        <w:rPr>
          <w:b/>
        </w:rPr>
        <w:t>E. 3.3</w:t>
      </w:r>
    </w:p>
    <w:p>
      <w:r>
        <w:t>Die ESBK hatte das vorliegend zu beurteilende Entsiegelungsgesuch ge- stellt, weil die Beschwerdekammer für Entsiegelungen in Verwaltungsstraf- verfahren des Bundes zuständig ist (vgl. Art. 50 Abs. 3 VStrR). Nach Auffas- sung der Beschwerdekammer war das Zwangsmassnahmengericht des Kantons Aargau für eine Entsiegelung gestützt auf Vorwürfe illegalen Glücksspiels nicht zuständig. Entscheidend ist jedoch, dass ein Tatverdacht für Delikte in der Entsiegelungskompetenz des kantonalen Zwangsmassnah- mengerichts vorlag (COVID-19-Gesetzgebung, Waffengesetz). Unter glei- chem Blickwinkel war die Entsiegelung auch verhältnismässig (vgl. E. 5.3 der Verfügung). Die Entsiegelung ist damit für Delikte ausserhalb der Geld- spielgesetzgebung, in kantonaler Entsiegelungszuständigkeit, bereits rechtskräftig erfolgt. Gegenstandslos ist ein Verfahren, wenn kein Rechtsschutzinteresse an der Beurteilung der Streitsache (mehr) besteht (BGE 125 V 373 E. 1 S. 374; 116 II 351 E. 3a S. 354). Vorliegend sind sich beide Parteien einig, dass eine Siegelung des Mobiltelefons erfolgt ist. Sie sind sich weiter einig, dass das</w:t>
      </w:r>
    </w:p>
    <w:p>
      <w:r>
        <w:t>- 6 -</w:t>
      </w:r>
    </w:p>
    <w:p>
      <w:r>
        <w:t>Mobiltelefon entsiegelt wurde und dieser Entscheid rechtskräftig ist. Die aar- gauischen Strafbehörden können nach Entfernung der Siegel die Daten des Mobiltelefons rechtshilfeweise der ESBK weitergeben. Die Weitergabe stellt keine Zwangsmassnahme dar, welche einer gerichtlichen Zustimmung be- dürfte (vgl. Art. 43 Abs. 3 StPO): Es ist nicht so, dass eine einmal erfolgte Siegelung nach ihrer gerichtlichen Aufhebung bei einer rechtshilfeweisen Weitergabe an andere Strafbehörden wiederauflebt. Ebenso wenig kennt die Geldspielgesetzgebung zusätzliche Entsiegelungshindernisse. Den Parteien ist beizupflichten, dass unter diesen Umständen ein Rechtsschutzinteresse am vorliegenden Entsiegelungsgesuch fehlt. Es fehlte bereits bei Einrei- chung des Entsiegelungsgesuchs, hatte das kantonale Zwangsmassnah- mengericht die Siegelung doch bereits am 25. Mai 2020 aufgehoben. Lag so bei Gesuchseinreichung gar keine Siegelung vor, ist auf das Entsiegelungs- gesuch der ESBK nicht einzutreten.</w:t>
      </w:r>
    </w:p>
    <w:p>
      <w:r>
        <w:rPr>
          <w:b/>
        </w:rPr>
        <w:t>E. 4</w:t>
      </w:r>
    </w:p>
    <w:p>
      <w:r>
        <w:t>Bei diesem Ausgang des Verfahrens obsiegt der Gesuchsgegner. Es sind daher keine Gerichtskosten zu erheben. Der obsiegende Gesuchsgegner hat Anspruch auf eine Prozessentschädigung (vgl. Art. 10 und 14 des Reg- lements des Bundesstrafgerichts vom 31. August 2010 über die Kosten, Ge- bühren und Entschädigungen in Bundesstrafverfahren; BStKR; SR 173.713.162 i.V.m. Art. 73 Abs. 1 lit. c des Bundesgesetzes vom 19. März 2010 über die Organisation der Strafbehörden des Bundes; Straf- behördenorganisationsgesetz, StBOG; SR 173.71). Der anwaltlich vertre- tene Gesuchsgegner hat eine Kostennote eingereicht (act. 5.5), welche einen angemessenen Zeitaufwand von acht Stunden und Auslagen von Fr. 52.30 ausweist. Praxisgemäss ist von einem Stundenansatz von Fr. 230.-- auszugehen, also einer Entschädigung von Fr. 1'840.-- für acht Stunden. Hinzu kommen die Auslagen und die Mehrwertsteuer. Dies ergibt insgesamt eine Entschädigung von Fr. 2'038.--. Die ESBK ist zu verpflichten, dem Gesuchsgegner diesen Betrag als Prozessentschädigung zu bezahlen.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