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BE.2019.21 vom 9. Januar 2020</w:t>
      </w:r>
    </w:p>
    <w:p>
      <w:r>
        <w:t>Bundesstrafgericht, 2020-01-09, DE</w:t>
      </w:r>
    </w:p>
    <w:p>
      <w:r>
        <w:rPr>
          <w:b/>
        </w:rPr>
        <w:t xml:space="preserve">Quelle: </w:t>
      </w:r>
      <w:r>
        <w:t>https://mcp.opencaselaw.ch/entscheid/bstger_BE.2019.21</w:t>
      </w:r>
    </w:p>
    <w:p>
      <w:r>
        <w:t>FR: TPF BE.2019.21 du 9 janvier 2020</w:t>
      </w:r>
    </w:p>
    <w:p>
      <w:r>
        <w:t>IT: TPF BE.2019.21 del 9 gennaio 2020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Volltext</w:t>
      </w:r>
    </w:p>
    <w:p>
      <w:r>
        <w:t>Beschluss vom 9. Januar 2020 Beschwerdekammer Besetzung</w:t>
      </w:r>
    </w:p>
    <w:p>
      <w:r>
        <w:t>Bundesstrafrichter Roy Garré, Vorsitz, Cornelia Cova und Stephan Blättler, Gerichtsschreiberin Chantal Blättler Grivet Fojaja</w:t>
      </w:r>
    </w:p>
    <w:p>
      <w:r>
        <w:t>Parteien</w:t>
      </w:r>
    </w:p>
    <w:p>
      <w:r>
        <w:t>EIDGENÖSSISCHE STEUERVERWALTUNG, Hauptabteilung Mehrwertsteuer, Gesuchstellerin</w:t>
      </w:r>
    </w:p>
    <w:p>
      <w:r>
        <w:t>gegen</w:t>
      </w:r>
    </w:p>
    <w:p>
      <w:r>
        <w:t>1. A., 2. B. AG, beide vertreten durch Rechtsanwalt Peter Steiner, Gesuchsgegnerinnen</w:t>
      </w:r>
    </w:p>
    <w:p>
      <w:r>
        <w:t>Gegenstand</w:t>
      </w:r>
    </w:p>
    <w:p>
      <w:r>
        <w:t>Entsiegelung (Art. 50 Abs. 3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BE.2019.21</w:t>
      </w:r>
    </w:p>
    <w:p>
      <w:r>
        <w:t>- 2 -</w:t>
      </w:r>
    </w:p>
    <w:p>
      <w:r>
        <w:t>Die Beschwerdekammer hält fest, dass:</w:t>
      </w:r>
    </w:p>
    <w:p>
      <w:r>
        <w:t>- die Eidgenössische Steuerverwaltung (nachfolgend «ESTV») gegen A. eine Strafuntersuchung wegen Steuerhinterziehung (Art. 96 f. MWSTG), Abga- bebetrugs (Art. 14 VStrR) und Verletzung von Verfahrenspflichten (Art. 98 lit. e MWSTG) als verantwortliches Organ der B. AG führt (act. 1.3);</w:t>
      </w:r>
    </w:p>
    <w:p>
      <w:r>
        <w:t>- in diesem Zusammenhang die ESTV am 20. November 2019 eine Haus- durchsuchung am Wohnort von A. an der Y.-Strasse in X. und in den Ge- schäftsräumlichkeiten der B. AG an der W-Strasse in V. durchführte und an- lässlich dieser Hausdurchsuchungen diverse Dateien und Akten sicherstellte (act. 1.4-1.9);</w:t>
      </w:r>
    </w:p>
    <w:p>
      <w:r>
        <w:t>- die sichergestellten Dateien und Akten gleichentags durch die ESTV auf ent- sprechende Anträge des an den Durchsuchungen anwesenden bzw. später hinzukommenden Sohns von A., C., versiegelt wurden (act. 1.5 und 1.8);</w:t>
      </w:r>
    </w:p>
    <w:p>
      <w:r>
        <w:t>- die ESTV die Beschwerdekammer des Bundesstrafgerichts am 6. Dezem- ber 2019 ersuchte, die Entsiegelung und Durchsuchung der am Wohnort von A. und in den Geschäftsräumlichkeiten der B. AG sichergestellten und ver- siegelten Dateien und Akten zu bewilligen (act. 1);</w:t>
      </w:r>
    </w:p>
    <w:p>
      <w:r>
        <w:t>- im Rahmen des Schriftenwechsels Rechtsanwalt Peter Steiner namens der Gesuchsgegnerinnen der Beschwerdekammer mit Eingabe vom 13. Dezem- ber 2019 mitteilte, das Entsiegelungsgesuch zu anerkennen, weshalb das Verfahren von der Geschäftskontrolle abzuschreiben sei, unter Kostenaufer- legung zulasten der Gesuchstellerin (act. 5), was der ESTV am 30. Dezem- ber 2019 zur Kenntnis gebracht worden ist (act. 6).</w:t>
      </w:r>
    </w:p>
    <w:p>
      <w:r>
        <w:t>Die Beschwerdekammer zieht in Erwägung, dass:</w:t>
      </w:r>
    </w:p>
    <w:p>
      <w:r>
        <w:t>- Widerhandlungen gegen das Mehrwertsteuergesetz nach diesem und nach dem VStrR verfolgt und beurteilt werden (Art. 103 Abs. 1 MWSTG) und die Strafverfolgung bei der Inlandsteuer hierbei der ESTV obliegt (Art. 103 Abs. 2 MWSTG);</w:t>
      </w:r>
    </w:p>
    <w:p>
      <w:r>
        <w:t>- die Beschwerdekammer des Bundesstrafgerichts über die Zulässigkeit der Durchsuchung von Papieren und Datenträgern zu entscheiden hat (Art. 50 Abs. 3 VStrR);</w:t>
      </w:r>
    </w:p>
    <w:p>
      <w:r>
        <w:t>- 3 -</w:t>
      </w:r>
    </w:p>
    <w:p>
      <w:r>
        <w:t>- mit der Anerkennung des Entsiegelungsgesuchs sinngemäss die gegen die Durchsuchung gerichteten Einsprachen zurückgezogen worden sind und das vorliegende Verfahren zufolge Gegenstandslosigkeit als erledigt abzu- schreiben ist (statt vieler: Beschluss des Bundesstrafgerichts BE.2019.11 vom 14. August 2019);</w:t>
      </w:r>
    </w:p>
    <w:p>
      <w:r>
        <w:t>- unter den vorliegenden Umständen keine Gerichtskosten zu erheben sind (vgl. Art. 66 Abs. 2 BGG analog [vgl. hierzu TPF 2011 25 E. 3]);</w:t>
      </w:r>
    </w:p>
    <w:p>
      <w:r>
        <w:t>- der in ihrem amtlichen Wirkungskreis handelnden Gesuchstellerin keine Par- teientschädigung zuzusprechen ist (Art. 68 Abs. 3 BGG analog).</w:t>
      </w:r>
    </w:p>
    <w:p>
      <w:r>
        <w:t>- 4 -</w:t>
      </w:r>
    </w:p>
    <w:p>
      <w:r>
        <w:t>Demnach erkennt die Beschwerdekammer:</w:t>
      </w:r>
    </w:p>
    <w:p>
      <w:r>
        <w:t>1. Das Verfahren wird zufolge Gegenstandslosigkeit als erledigt abgeschrieben.</w:t>
      </w:r>
    </w:p>
    <w:p>
      <w:r>
        <w:t>2. Es wird keine Gerichtsgebühr erhoben.</w:t>
      </w:r>
    </w:p>
    <w:p>
      <w:r>
        <w:t>Bellinzona, 9. Januar 2020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Eidgenössische Steuerverwaltung, Hauptabteilung Mehrwertsteuer - Rechtsanwalt Peter Steiner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