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BE.2019.18 vom 8. Januar 2020</w:t>
      </w:r>
    </w:p>
    <w:p>
      <w:r>
        <w:t>Bundesstrafgericht, 2020-01-08, DE</w:t>
      </w:r>
    </w:p>
    <w:p>
      <w:r>
        <w:rPr>
          <w:b/>
        </w:rPr>
        <w:t xml:space="preserve">Quelle: </w:t>
      </w:r>
      <w:r>
        <w:t>https://mcp.opencaselaw.ch/entscheid/bstger_BE.2019.18</w:t>
      </w:r>
    </w:p>
    <w:p>
      <w:r>
        <w:t>FR: TPF BE.2019.18 du 8 janvier 2020</w:t>
      </w:r>
    </w:p>
    <w:p>
      <w:r>
        <w:t>IT: TPF BE.2019.18 del 8 gennaio 2020</w:t>
      </w:r>
    </w:p>
    <w:p>
      <w:pPr>
        <w:pStyle w:val="Heading2"/>
      </w:pPr>
      <w:r>
        <w:t>Regeste</w:t>
      </w:r>
    </w:p>
    <w:p>
      <w:r>
        <w:t>Entsiegelung (Art. 50 Abs. 3 VStrR).</w:t>
      </w:r>
    </w:p>
    <w:p>
      <w:pPr>
        <w:pStyle w:val="Heading2"/>
      </w:pPr>
      <w:r>
        <w:t>Erwägungen</w:t>
      </w:r>
    </w:p>
    <w:p>
      <w:r>
        <w:rPr>
          <w:b/>
        </w:rPr>
        <w:t>E. 1.1</w:t>
      </w:r>
    </w:p>
    <w:p>
      <w:r>
        <w:t>Am 1. Januar 2019 ist das Bundesgesetz über Geldspiele (Geldspielgesetz, BGS; SR 935.51) in Kraft getreten. Es ersetzt unter anderem das auf diesen Zeitpunkt ausser Kraft getretene Bundesgesetz über Glücksspiele und Spiel- banken (Spielbankengesetz, SBG; SR 935.52). Nach Art. 134 Abs. 1 BGS ist bei Widerhandlungen im Zusammenhang mit Spielbankenspielen das Bundesgesetz vom 22. März 1974 über das Verwaltungsstrafrecht (VStrR; SR 313.0) anwendbar. Verfolgende Behörde im Sinne von Art. 20 Abs. 1 VStrR ist wie schon unter altem Recht das Sekretariat der ESBK (Art. 134 Abs. 2, Art. 104 Abs. 5 BGS). Das Sekretariat vertritt die ESBK vor eidge- 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 Die auf Mobilte- lefonen gespeicherten Daten unterliegen nicht dem Fernmeldegeheimnis,</w:t>
      </w:r>
    </w:p>
    <w:p>
      <w:r>
        <w:t>- 4 -</w:t>
      </w:r>
    </w:p>
    <w:p>
      <w:r>
        <w:t>weshalb Rechtsschutz mittels Siegelung des sichergestellten Geräts ver- langt werden kann (BGE 144 IV 74 E. 2.4; 143 IV 270 E. 4.6).</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Das Entsiegelungsgesuch ist vorliegend formgerecht und rund eine Woche nach der Siegelung des Mobiltelefons eingereicht worden. Als Eigentümerin des sichergestellten Mobiltelefons durfte die Gesuchsgegnerin dessen Sie- gelung verlangen. Es liegen sämtliche Eintretensvoraussetzungen vor, wes- halb auf das Entsiegelungsgesuch einzutreten ist.</w:t>
      </w:r>
    </w:p>
    <w:p>
      <w:r>
        <w:rPr>
          <w:b/>
        </w:rPr>
        <w:t>E. 3.1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w:t>
      </w:r>
    </w:p>
    <w:p>
      <w:r>
        <w:t>- 5 -</w:t>
      </w:r>
    </w:p>
    <w:p>
      <w:r>
        <w:t>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3.2</w:t>
      </w:r>
    </w:p>
    <w:p>
      <w:r>
        <w:t>Gemäss Art. 130 Abs. 1 BGS wird mit bis zu drei Jahren Freiheitsstrafe oder mit Geldstrafe bestraft, wer vorsätzlich ohne die dafür nötigen Konzessionen oder Bewilligungen Spielbankenspiele durchführt, organisiert oder zur Ver- fügung stellt (lit. a) oder im Wissen um den geplanten Verwendungszweck die technischen Mittel zur Veranstaltung von Spielbanken- oder Grossspie- len Personen zur Verfügung stellt (lit. b). Wird die Tat gewerbs- oder ban- denmässig begangen, so ist die Strafe Freiheitsstrafe bis zu fünf Jahren oder Geldstrafe nicht unter 180 Tagessätzen (Art. 130 Abs. 2 BGS). Spielbanken- spiele sind Geldspiele, die einer eng begrenzten Anzahl Personen offenste- hen; ausgenommen sind die Sportwetten, die Geschicklichkeitsspiele und die Kleinspiele (Art. 3 lit. g BGS).</w:t>
      </w:r>
    </w:p>
    <w:p>
      <w:r>
        <w:rPr>
          <w:b/>
        </w:rPr>
        <w:t>E. 3.3</w:t>
      </w:r>
    </w:p>
    <w:p>
      <w:r>
        <w:t>Die Untersuchung befindet sich im Anfangsstadium und obschon die Ge- suchstellerin bisher nur wenige Ermittlungshandlungen vorgenommen hat und die befragten Personen in Bezug auf die in der «Bar B.» aufgestellten PC-Stationen inhaltlich keine Aussagen gemacht haben, ist der hinreichende Tatverdacht zu bejahen. Dieser ergibt sich insbesondere aus dem Bericht der Kantonspolizei Zürich vom 4. September 2019 sowie dem Protokoll der Hausdurchsuchung vom 7. November 2019. Im Bericht der Kantonspolizei Zürich vom 4. September 2019 wurde ausgeführt, dass eine in einer anderen Sache beschuldigte Person anlässlich der Einvernahme vom 30. Juli 2019 angegeben habe, in der «Bar B.» beim illegalen Glücksspiel gewonnen zu haben und dort regelmässig Spielbankenspiele zu spielen. Weiter habe die beschuldigte Person der Polizei ein Foto von einem PC-Bildschirm gezeigt, auf welchem ein Glücksspiel des Programms «Vegas» zu sehen gewesen sei (act. 1.3, S. 1). Dass das Vegas-Spiel als ein Spielbankenspiel gilt, wird angesichts der rechtskräftigen Feststellungsverfügung der Gesuchstellerin in Bezug auf deren Qualifikation als Glücksspielautomaten im Sinne des frü- her geltenden Art. 3 Abs. 2 SBG (act. 1.11) von der Gesuchsgegnerin zu Recht nicht in Frage gestellt. Nach dem Gesagten liegt ein hinreichender Anfangstatverdacht in Bezug auf eine Widerhandlung gegen Art. 130 Abs. 1 lit. a BGS vor, welcher auch den Einsatz von Zwangsmassnahmen wie Durchsuchungen und Sicherstellungen erlaubt.</w:t>
      </w:r>
    </w:p>
    <w:p>
      <w:r>
        <w:t>- 6 -</w:t>
      </w:r>
    </w:p>
    <w:p>
      <w:r>
        <w:rPr>
          <w:b/>
        </w:rPr>
        <w:t>E. 4.1</w:t>
      </w:r>
    </w:p>
    <w:p>
      <w:r>
        <w:t>Weiter ist zu prüfen, ob anzunehmen ist, dass sich unter den zu durchsu- chenden Papieren Schriften bzw. unter dem hier gegenständlichen Mobilte- lefon Dateien befinden, die für die Untersuchung von Bedeutung sind (Art. 50 Abs. 1 VStrR). Die Untersuchungsbehörden müssen hierbei jedoch im Rah- men des Entsiegelungsgesuchs noch nicht darlegen, inwiefern ein konkreter Sachzusammenhang zwischen den Ermittlungen und einzelnen noch versie- gelten Dokumenten besteht. Es genügt, wenn sie aufzeigen, inwiefern die versiegelten Unterlagen grundsätzlich verfahrenserheblich sind (sog. «po- tenzielle Erheblichkeit», vgl. BGE 132 IV 63 E. 4.4; Urteil des Bundesgerichts 1B_336/2018 vom 8. November 2018 E. 4.3). Betroffene Inhaber von Auf- zeichnungen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(Urteile des Bun- desgerichts 1B_525/2017 vom 4. Mai 2018 E. 3.1; 1B_637/2012 vom 8. Mai 2013 E. 3.8.1 in fine; siehe zur StPO auch BGE 138 IV 225 E. 7.1; 137 IV 189 E. 4.2, 5.1.1, 5.3.3; Urteil des Bundesgerichts 1B_98/2018 vom 29. Mai 2018 E. 3.3).</w:t>
      </w:r>
    </w:p>
    <w:p>
      <w:r>
        <w:t>Stellt die Verwaltungsstrafbehörde beim zuständigen Entsiegelungsrichter den Antrag, die versiegelten Unterlagen seien zu entsiegeln, prüft der Ent- siegelungsrichter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141 IV 77 E. 4.1 S. 81; 137 IV 189 E. 4 S. 194 f.; Urteile des Bundesgerichts 1B_210/2017 vom 23. Oktober 2017 E. 3.4; 1B_433/2017 vom 21. März 2018 E. 3.3).</w:t>
      </w:r>
    </w:p>
    <w:p>
      <w:r>
        <w:rPr>
          <w:b/>
        </w:rPr>
        <w:t>E. 4.2</w:t>
      </w:r>
    </w:p>
    <w:p>
      <w:r>
        <w:t>Wie die Gesuchstellerin zutreffend ausführt, besteht der Verdacht, dass sich auf dem sichergestellten Mobiltelefon sachdienliche Informationen befinden könnten. Die Servicemitarbeiterin der «Bar B.», C., gab anlässlich der Befra- gung vom 7. November 2019 an, dass die Gesuchsgegnerin für die Führung des Betriebs verantwortlich sei bzw. sie ihr Anweisungen erteilt habe. Weiter gab sie an, dass D. der Inhaber der «Bar B.» sei (act. 1.8, S. 3). Die Ge- suchsgegnerin bestätigte gegenüber der Polizei, die Geschäftsführerin und Servicemitarbeiterin des Lokals «Bar B.» zu sein (act. 1.9, S. 3). Aufgrund</w:t>
      </w:r>
    </w:p>
    <w:p>
      <w:r>
        <w:t>- 7 -</w:t>
      </w:r>
    </w:p>
    <w:p>
      <w:r>
        <w:t>der ersten Sichtung des hier gegenständlichen Mobiltelefons stellte die Ge- suchstellerin WhatsApp-Nachrichten zwischen der Gesuchsgegnerin und «d.» vom 16. Oktober 2019 fest, in denen von einer Geldsumme in Höhe von Fr. 4'050.-- die Rede gewesen sei. Bei «d.» handelt es sich wohl um oben erwähnten D., der im Bericht der Kantonspolizei Zürich vom 4. September 2019 als Geschäftsführer und Patentinhaber der «Bar B.» aufgeführt wird (act. 1.3). Entsprechend kann das sichergestellte Mobiltelefon über allfällige Einnahmen aus illegalen Spielbankenspielen und insbesondere den Aufstel- ler der Geräte Aufschluss geben. Somit ist das sichergestellte Mobiltelefon der Gesuchsgegnerin verfahrensrelevant. Die Gesuchsgegnerin gab weder anlässlich der Siegelung noch im vorliegenden Verfahren an, welche Ge- heimnisschutzinteressen der Entsiegelung ihres Mobiltelefons entgegen- stünden und Entsiegelungshindernisse darstellen würden. Solche sind ge- stützt auf die vorliegenden Akten auch nicht ersichtlich. Die Durchsuchung des Mobiltelefons ist in Anbetracht des zu untersuchenden Vergehens gegen das Geldspielgesetz zudem verhältnismässig.</w:t>
      </w:r>
    </w:p>
    <w:p>
      <w:r>
        <w:rPr>
          <w:b/>
        </w:rPr>
        <w:t>E. 5</w:t>
      </w:r>
    </w:p>
    <w:p>
      <w:r>
        <w:t>Nach dem Gesagten ist das Entsiegelungsgesuch gutzuheissen und die ESBK ist zu ermächtigen, das versiegelte Mobiltelefon (U28699) der Ge- suchsgegnerin zu entsiegeln und zu durchsuchen.</w:t>
      </w:r>
    </w:p>
    <w:p>
      <w:r>
        <w:rPr>
          <w:b/>
        </w:rPr>
        <w:t>E. 6</w:t>
      </w:r>
    </w:p>
    <w:p>
      <w:r>
        <w:t>Die Gerichtskosten sind bei diesem Ausgang des Verfahrens der Gesuchs- gegnerin aufzuerlegen (vgl. Art. 25 Abs. 4 VStrR i.V.m. Art. 66 Abs. 1 BGG analog; TPF 2011 25 E. 3). Die Gerichtsgebühr ist auf Fr. 1'500.-- festzuset- zen (vgl. Art. 5 sowie Art.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