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BE.2018.3 vom 13. September 2018</w:t>
      </w:r>
    </w:p>
    <w:p>
      <w:r>
        <w:t>Bundesstrafgericht, 2018-09-13, DE</w:t>
      </w:r>
    </w:p>
    <w:p>
      <w:r>
        <w:rPr>
          <w:b/>
        </w:rPr>
        <w:t xml:space="preserve">Quelle: </w:t>
      </w:r>
      <w:r>
        <w:t>https://mcp.opencaselaw.ch/entscheid/bstger_BE.2018.3</w:t>
      </w:r>
    </w:p>
    <w:p>
      <w:r>
        <w:t>FR: TPF BE.2018.3 du 13 septembre 2018</w:t>
      </w:r>
    </w:p>
    <w:p>
      <w:r>
        <w:t>IT: TPF BE.2018.3 del 13 settembre 2018</w:t>
      </w:r>
    </w:p>
    <w:p>
      <w:pPr>
        <w:pStyle w:val="Heading2"/>
      </w:pPr>
      <w:r>
        <w:t>Regeste</w:t>
      </w:r>
    </w:p>
    <w:p>
      <w:r>
        <w:t>Entsiegelung (Art. 50 Abs. 3 VStrR).</w:t>
      </w:r>
    </w:p>
    <w:p>
      <w:pPr>
        <w:pStyle w:val="Heading2"/>
      </w:pPr>
      <w:r>
        <w:t>Erwägungen</w:t>
      </w:r>
    </w:p>
    <w:p>
      <w:r>
        <w:rPr>
          <w:b/>
        </w:rPr>
        <w:t>E. 1</w:t>
      </w:r>
    </w:p>
    <w:p>
      <w:r>
        <w:t>Gemäss Art. 50 Abs. 1 des Bundesgesetzes über die Eidgenössische Fi- nanzmarktaufsicht (Finanzmarktaufsichtsgesetz, FINMAG; SR 956.1) richtet sich das Verfahren bei Verdacht von Widerhandlungen gegen das FINMAG oder der Finanzmarktgesetzte – worunter auch das GwG fällt (Art. 1 Abs. 1 lit. f FINMAG) – nach den Bestimmungen des VStrR, soweit das FINMAG oder die Finanzmarktgesetze nichts anderes bestimmen. Verfolgende und urteilende Behörde ist das EFD (2. Satz Art. 50 Abs. 1 FINMAG).</w:t>
      </w:r>
    </w:p>
    <w:p>
      <w:r>
        <w:rPr>
          <w:b/>
        </w:rPr>
        <w:t>E. 2.1</w:t>
      </w:r>
    </w:p>
    <w:p>
      <w:r>
        <w:t>Die Durchsuchung von „Papieren“ (bzw. von Aufzeichnungen und Gegen- ständen) hat mit grösster Schonung der Privatgeheimnisse zu erfolgen; ins- besondere sollen Papiere nur dann durchsucht werden, wenn anzunehmen ist, dass sich Schriften darunter befinden, die für die Untersuchung von Be- deutung sind (Art. 50 Abs. 1 VStrR). Bei der Durchsuchung sind das Amts- geheimnis sowie Geheimnisse, die Geistlichen, Rechtsanwälten, Notaren Ärzten, Apothekern, Hebammen und ihren beruflichen Gehilfen in ihrem Amte oder Beruf anvertraut wurden, zu wahren (Art. 50 Abs. 2 VStrR). Ge- mäss Art. 50 Abs. 3 VStrR ist dem Inhaber der Papiere wenn immer möglich Gelegenheit zu geben, sich vor der Durchsuchung über ihren Inhalt auszu- sprechen. Erhebt er gegen die Durchsuchung Einsprache, so werden die Papiere versiegelt und verwahrt, und es entscheidet die Beschwerdekammer des Bundesstrafgerichts (Art. 50 Abs. 3 i.V.m. Art. 25 Abs. 1 VStrR und Art. 37 Abs. 2 lit. b StBOG).</w:t>
      </w:r>
    </w:p>
    <w:p>
      <w:r>
        <w:rPr>
          <w:b/>
        </w:rPr>
        <w:t>E. 2.2</w:t>
      </w:r>
    </w:p>
    <w:p>
      <w:r>
        <w:t>Die Gesuchsgegnerin ist Inhaberin der auf dem Datenträger gespeicherten Daten, die sie dem EFD gestützt auf dessen Editionsverfügung vom 28. No- vember 2016 herauszugeben hatte und somit zur Einsprache legitimiert. Die übrigen Eintretensvoraussetzungen geben zu keinen Bemerkungen Anlass, sodass auf das Entsiegelungsersuchen einzutreten ist.</w:t>
      </w:r>
    </w:p>
    <w:p>
      <w:r>
        <w:rPr>
          <w:b/>
        </w:rPr>
        <w:t>E. 3.1</w:t>
      </w:r>
    </w:p>
    <w:p>
      <w:r>
        <w:t>Mit Eingabe vom 12. September 2018 ist E., gegen den das EFD eine ver- waltungsstrafrechtliche Untersuchung führe, an die Beschwerdekammer ge- langt (vgl. supra lit. L). Er beantragt Akteneinsicht und Ansetzung einer an- gemessenen Frist zur einlässlichen Stellungnahme zum Entsiegelungsge- such. Es sei davon auszugehen, dass sich die Berichte der Anwaltskanz- lei C. auf Aussagen von ihm stützten, die er im Rahmen der bankinternen Aufklärungsarbeit gemacht habe und auf Aussagen Dritter, bei deren Befra-</w:t>
      </w:r>
    </w:p>
    <w:p>
      <w:r>
        <w:t>- 6 -</w:t>
      </w:r>
    </w:p>
    <w:p>
      <w:r>
        <w:t>gungen er kein Teilnahmerecht gehabt habe. Solche Beweise seien im ver- waltungsstrafrechtlichen Verfahren unverwertbar. Er habe daher ein durch Beweisverwertungsverbote geschütztes rechtliches Interesse als mitbe- troffene Person, dass die Berichte nicht entsiegelt würden.</w:t>
      </w:r>
    </w:p>
    <w:p>
      <w:r>
        <w:rPr>
          <w:b/>
        </w:rPr>
        <w:t>E. 3.2</w:t>
      </w:r>
    </w:p>
    <w:p>
      <w:r>
        <w:t>Zwar kann es nach Massgabe des jeweiligen Einzelfalles sachlich geboten erscheinen, dass der Entsiegelungsrichter weitere beteiligte Personen bei- zieht bzw. zur Stellungnahme einlädt, so zum Beispiel mitbetroffene Perso- nen, die nachträglich über erfolgte Editionsverfügungen oder vorläufige Si- cherstellungen informiert werden (THORMANN/BRECHBÜHL, Basler Kommen- tar, Schweizerische Strafprozessordnung, 2. Aufl. 2014, N. 32 zu Art. 248). Ein derartiger Fall ist vorliegend jedoch nicht gegeben: E. macht einzig Be- weisverwertungsverbote geltend, die seiner Ansicht nach einer Entsiegelung der Berichte der Anwaltskanzlei C. entgegenstehen und ihn zur Teilnahme am vorliegenden Entsiegelungsverfahren legitimieren. Die Frage der Ver- wertbarkeit von Beweisen ist allerdings eine Frage, die dem Sachrichter vor- behalten bleibt und über die nicht im Entsiegelungsverfahren zu entscheiden ist (Urteil des Bundesgerichts 1B_14/2017 vom 10. März 2017 E. 1.3). An- dere Gründe, aus denen die Entsiegelung unzulässig sein soll, führt E. nicht an. Sein Antrag auf Teilnahme am vorliegenden Entsiegelungsverfahren ist damit ohne Weiteres abzuweisen.</w:t>
      </w:r>
    </w:p>
    <w:p>
      <w:r>
        <w:rPr>
          <w:b/>
        </w:rPr>
        <w:t>E. 4</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rPr>
          <w:b/>
        </w:rPr>
        <w:t>E. 5.1</w:t>
      </w:r>
    </w:p>
    <w:p>
      <w:r>
        <w:t>Im Entsiegelungsentscheid ist vorab zu prüfen, ob ein hinreichender Tatver- dacht für eine die Durchsuchung rechtfertigende Straftat besteht. Dazu be- darf es – gemäss den einschlägigen Bestimmungen und Prinzipien der StPO (die per analogiam auch im Verwaltungsstrafverfahren angewendet werden; vgl. ferner für das gerichtliche Verfahren Art. 82 VStrR) – zweier Elemente: Erstens muss ein Sachverhalt ausreichend detailliert umschrieben werden, damit eine Subsumtion unter einen oder allenfalls auch alternativ unter meh- rere Tatbestände des Strafrechts überhaupt nachvollziehbar vorgenommen werden kann. Zweitens müssen ausreichende Beweismittel oder Indizien an- gegeben und vorgelegt werden, die diesen Sachverhalt stützen. In Abgren- zung zum dringenden setzt dabei der hinreichende Tatverdacht gerade nicht</w:t>
      </w:r>
    </w:p>
    <w:p>
      <w:r>
        <w:t>- 7 -</w:t>
      </w:r>
    </w:p>
    <w:p>
      <w:r>
        <w:t>voraus, dass Beweise oder Indizien bereits für eine erhebliche oder hohe Wahrscheinlichkeit einer Verurteilung sprechen (vgl. zum Ganzen ausführ- lich den Entscheid des Bundesstrafgerichts BE.2006.7 vom 20. Feb- ruar 2007 E. 3.1; zuletzt u.a. Beschluss des Bundesstrafgerichts BE.2017.1 vom 26. April 2017 E. 3.1; je m.w.H.). Der Begriff des hinreichenden Tatver- dachts als Voraussetzung für eine Durchsuchung (Art. 197 Abs. 1 lit. b StPO) ist identisch mit dem Anfangsverdacht, welcher gemäss Art. 309 Abs. 1 lit. a StPO zur Einleitung der Strafverfolgung führt bzw. – in Art. 310 Abs. 1 lit. a StPO negativ formuliert – zur Fortführung derselben verpflichtet. Dabei gilt der Grundsatz in dubio pro duriore. Danach ist nur nicht an die Hand zu neh- men oder einzustellen (Art. 319 Abs. 1 lit. a und b StPO), wenn es klar er- scheint, dass der Sachverhalt nicht strafbar ist oder nicht bestraft werden kann (OMLIN, Basler Kommentar, Schweizerische Strafprozessordnung, 2. Aufl. 2014, N. 8 zu Art. 310). Somit ist der hinreichende Tatverdacht mit demjenigen, der Voraussetzung für die Zwangsmassnahme nach Art. 197 Abs. 1 lit. a StPO grundsätzlich identisch, auch wenn der erforderliche Ver- dachtsgrad von der Eingriffsschwere der Zwangsmassnahme abhängt (WEBER, Basler Kommentar, Schweizerische Strafprozessordnung, 2. Aufl. 2014, N 8 und 8a zu Art. 197). Entsprechend folgert aus der grundsätzlichen Gleichartigkeit des Begriffs des hinreichenden Tatverdachts auch, dass auf- grund des Grundsatzes in dubio pro duriore bei Unklarheiten nicht nur eine Strafuntersuchung zu eröffnen und durchzuführen ist, sondern dass eben die Voraussetzung für die Zwangsmassnahme der Durchsuchung auch gege- ben ist. Sie dient ja gerade dazu, anfängliche Unklarheiten im Sinne der Vor- würfe zu klären.</w:t>
      </w:r>
    </w:p>
    <w:p>
      <w:r>
        <w:rPr>
          <w:b/>
        </w:rPr>
        <w:t>E. 5.2</w:t>
      </w:r>
    </w:p>
    <w:p>
      <w:r>
        <w:t>Der Gesuchsteller ermittelt – wie eingangs erwähnt – wegen des Verdachts der Meldepflichtverletzung im Sinne von Art. 9 GwG. Mit Blick auf die Vor- bringen des Gesuchstellers und die eingereichten Beilagen, insbesondere die Verfügung der FINMA vom 25. März 2013, ist zusammengefasst von fol- gendem Sachverhalt auszugehen:</w:t>
      </w:r>
    </w:p>
    <w:p>
      <w:r>
        <w:t>Die B. AG habe als externe Vermögensverwalterin vom 1. Januar 2006 bis 23. März 2012 für 608 Kunden (sog. Devisenportfolio II-Kunden) der Ge- suchsgegnerin Aktiven in der Höhe von CHF 242‘769‘000.-- verwaltet. Das Kerngeschäft der B. AG habe eigenen Angaben gemäss im kurz- und lang- fristigen Ausnützen von Währungsschwankungen bestanden. Die B. AG habe damit geworben, eine Rendite von 12-18% pro Jahr zu erzielen. Dabei habe jeder Kunde über seine eigenen Konten bei der Gesuchsgegnerin ver- fügt und der B. AG gegenüber der Gesuchsgegnerin eine Verwaltungsvoll- macht für Vermögensverwalter gewährt. Bei der Aufnahme von Kundenbe- ziehungen habe die B. AG bei der Gesuchsgegnerin für ihre Kunden neben einem CHF-Konto jeweils verschiedene Fremdwährungskonten eröffnet, um</w:t>
      </w:r>
    </w:p>
    <w:p>
      <w:r>
        <w:t>- 8 -</w:t>
      </w:r>
    </w:p>
    <w:p>
      <w:r>
        <w:t>die vereinbarten Devisentransaktionen durchzuführen. Meist sei für die B. AG-Kunden auch noch ein auf kanadische Dollar lautendes Konto (CAD- Konto) eröffnet worden. Weil die B. AG das CAD-Konto zeitlich verzögert habe eröffnen lassen, sei dieses Konto in aller Regel in der Kontoeröffnungs- bestätigung der Gesuchsgegnerin nicht aufgeführt worden. Die B. AG habe der Gesuchsgegnerin in der Folge über Fax in grosser Zahl Zahlungsauf- träge zulasten der CAD-Konten der Kunden zugestellt, während die ur- sprünglich auf die CHF-Konten einbezahlten Gelder der B. AG-Kunden weit- gehend unangetastet geblieben seien. Dies habe zur Folge gehabt, dass die CHF-Konten der betroffenen Kunden zwar ein – teilweise erhebliches – Gut- haben aufgewiesen hätten, diesen jedoch Sollpositionen auf den CAD- Fremdwährungskonten gegenüber gestanden seien, sodass die B. AG-Kun- den tatsächlich nur über geringe Netto-Guthaben bei der Gesuchsgegnerin verfügt hätten. Es sei unklar, ob die B. AG-Kunden um den Bestand der Soll- salden auf den CAD-Konten gewusst hätten. Teilweise seien die Negativsal- dos auf den CAD-Konten unter Belastung der CHF-Guthaben ausgeglichen worden. Auf Buchungsabschluss hin seien die CHF-Konten zu Lasten der CAD-Konten jedoch vorübergehend wieder alimentiert worden, sodass bei Betrachtung nur des CHF-Abschlusses der Eindruck von noch vorhandenen oder gar vermehrten Vermögenswerten entstanden sei. Im März 2012 sei die Gesuchsgegnerin von Bank-Kunden darauf hingewiesen worden, dass die ihnen von der B. AG vorgelegten Konto- und Guthabensanzeigen nicht mit jenen von der Gesuchsgegnerin tatsächlich erstellten Dokumente über- einstimmen würden. Daraufhin habe die Gesuchsgegnerin bei der kantona- len Staatsanwaltschaft Aargau am 28. März 2012 Strafanzeige gegen Unbe- kannt wegen Verdachts auf Urkundenfälschung erstattet und gleichzeitig die FINMA über diesen Umstand informiert (act. 1; BE.2018.4 act. 1).</w:t>
      </w:r>
    </w:p>
    <w:p>
      <w:r>
        <w:t>Die FINMA hat im Rahmen ihrer Untersuchungen unter anderem gestützt auf die bankinternen Erhebungen festgestellt, dass seit dem Jahre 2007 die Soll- positionen der B. AG-Kunden innerhalb der Bank diskutiert und die B. AG- Gruppe als „auffällig“ bezeichnet worden sei. Erst am 4. August 2009 sei je- doch anlässlich einer internen Sitzung der Gesuchsgegnerin die Geschäfts- beziehung mit der B. AG diskutiert worden. Es sei der Umstand thematisiert worden, dass die meisten B. AG-Kunden zwar hohe Habenpositionen auf- gewiesen, aber aufgrund von fast ebenso hohen Sollpositionen nur über ge- ringe Vermögenswerte bei der Gesuchsgegnerin verfügt hätten. In der Folge habe das Credit Office in einer schriftlichen Stellungnahme festgehalten, dass die Seriosität der B. AG nicht abschliessend beurteilt und Reputations- risiken nicht ausgeschlossen werden könnten. Am 31. Januar 2010 sei ein Artikel in der Zeitschrift K-Geld erschienen, worin ein B. AG-Kunde berichtet habe, sein CAD-Konto habe einen hohen Sollsaldo aufgewiesen, doch aus- gerechnet der Kontoauszug über das CAD-Konto sei ihm von der B. AG nie</w:t>
      </w:r>
    </w:p>
    <w:p>
      <w:r>
        <w:t>- 9 -</w:t>
      </w:r>
    </w:p>
    <w:p>
      <w:r>
        <w:t>zugestellt worden. Im Artikel sei auf einen bereits am 18. Oktober 2009 er- schienen Bericht in der Zeitschrift K-Geld verwiesen worden, der die hohen Gewinnversprechen der B. AG thematisiert habe. Weil unbekannt gewesen sei, wie die B. AG selbst in Krisenjahren fast ununterbrochen Renditen zwi- schen 13 % und 21 % erzielt haben wolle, die B. AG keine Auskunft über ihr Geschäftsmodell gebe und überhöhte Gebühren berechne, müsse von einer Anlage abgeraten werden. Der K-Geld-Artikel vom 31. Januar 2010 sei bankintern zirkuliert und habe alle relevanten Stellen innerhalb der Bank er- reicht. Im Hinblick auf eine bankinterne Sitzung vom 7. Juni 2010 zur Ge- schäftsbeziehung mit der B. AG habe das Credit Office an die Sitzungsteil- nehmer eine Aktennotiz versandt und festgehalten, dass die Bonität der B. AG nicht beurteilt und deren Seriosität gemäss den vorliegenden Medien- berichten bezweifelt werden müsse. Es sei unklar, ob die Kunden von den bestehenden Kontoüberzügen und den Sollzinsen Kenntnis gehabt hätten. Insgesamt beinhalte die Geschäftsbeziehung massive Reputations-, Com- pliance und Delkredererisiken, weshalb sie nach Ansicht des Credit Office nicht fortzuführen sei. Die Legal &amp; Compliance - Abteilung der Gesuchsgeg- nerin sei erst am 1. Juli 2010 in die B. AG-Thematik involviert worden. Diese habe festgestellt, dass die B. AG entgegen dem Willen ihrer Kunden handle und dass anlässlich einer Stichprobe Minus-Guthaben auf den CAD-Konten bei allen untersuchten Kunden vorhanden seien, ausser bei jenem, der die Kontoauszüge des CAD-Kontos direkt von der Gesuchsgegnerin und nicht von der B. AG erhalten hätten. Die Gesuchsgegnerin habe offenbar nie di- rekt bei ihren Kunden, die ihr Vermögen von der B. AG hätten verwalten las- sen, nachgefragt worden, ob sie Kenntnis vom Negativsaldo auf ihren CAD- Konten gehabt hätten. Nachdem Mitte Februar 2011 bankintern diskutiert worden sei, der B. AG nahezulegen, ihre Devisengeschäfte in der Form von Devisenswaps zu tätigen, um Sollbestände zu vermeiden, habe Legal &amp; Compliance Folgendes festgehalten: „Nicht beseitigt sind jedoch die u.E. vorhandenen Rechts- und Reputationsrisiken im Zusammenhang mit B. AG (viele Kunden; häufig kleine Anlagebeträge;„Gleichlauf“, alle tätigen das glei- che Geschäft; bereits „negative Erwähnungen“ in gewissen Medien). Es stellt sich für die Bank die Frage, ob die Kunden wirklich wissen, welche Geschäfte die B. AG für diese tätigt. Dies umso mehr, als die Kunden regelmässig die Postzustellung an die B. AG verlangt haben und die Bank A. nicht weiss, ob und wie die B. AG die Kunden informiert. (…) Die damit zusammenhängen- den Risiken müssen bewusst in Kauf genommen werden, will man die Ge- schäfte im von ihnen vorgeschlagenen Rahmen tätigen“ (act. 1.7).</w:t>
      </w:r>
    </w:p>
    <w:p>
      <w:r>
        <w:rPr>
          <w:b/>
        </w:rPr>
        <w:t>E. 5.3</w:t>
      </w:r>
    </w:p>
    <w:p>
      <w:r>
        <w:t>Gemäss Art. 9 Abs. 1 lit. a GwG muss ein Finanzintermediär der Meldestelle für Geldwäscherei nach Art. 23 GwG unverzüglich Meldung erstatten, wenn er weiss oder den begründeten Verdacht hat, dass die in die Geschäftsbe-</w:t>
      </w:r>
    </w:p>
    <w:p>
      <w:r>
        <w:t>- 10 -</w:t>
      </w:r>
    </w:p>
    <w:p>
      <w:r>
        <w:t>ziehung involvierten Vermögenswerte im Zusammenhang mit einer strafba- ren Handlung nach Art. 260ter Ziff. 1 oder 305bis StGB stehen oder aus einem Verbrechen herrühren oder der Verfügungsmacht einer kriminellen Organi- sation unterliegen oder der Terrorismusfinanzierung (Art. 260quinquies Abs. 1 StGB) dienen. Als Finanzintermediäre gelten unter anderem Banken nach dem Bankengesetz vom 8. November 1934 (SR 952.0; vgl. Art. 1 Abs. 2 lit. a GwG).</w:t>
      </w:r>
    </w:p>
    <w:p>
      <w:r>
        <w:t>Für eine Meldung wird demnach Wissen oder der begründete Verdacht, dass ein meldepflichtiger Sachverhalt vorliegt, verlangt. Während Wissen Kennt- nis bedeutet (THELESKLAF, Kommentar zum Geldwäschereigesetz, 2. Aufl. 2009, N. 9 zu Art. 9), führt die bundesrätliche Botschaft zum begründeten Verdacht aus, dass ein solcher dann vorliege, wenn er auf einem konkreten Hinweis oder mehreren Anhaltspunkten beruhe, die einen verbrecherischen Ursprung der Vermögenswerte befürchten liessen. Dabei würden die ver- schiedenen Stufen eines Verdachts eines Finanzintermediärs eine Palette bilden, die vom unspezifischen Anhaltspunkt bis zur Gewissheit reiche (BBl 1996 III 1130 f.). In der Literatur wird mehrheitlich die Ansicht vertreten, Ausgangspunkt seien in der Regel die besonderen Abklärungen im Sinne von Art. 6 GwG (THELESKLAF, a.a.O.; REINLE, Die Meldepflichten im Geldwä- schereigesetz, 2007, S. 123 f., m.w.H.). Dabei würden entweder ungewöhn- liche Sachverhalte vorliegen, oder es seien Anhaltspunkte gegeben, dass die Vermögenswerte aus einem Verbrechen stammen oder der Verfügungs- macht einer kriminellen Organisation unterliegen, sodass die Hintergrunds- abklärungen des Finanzintermediärs ausgelöst würden. Wenn im Rahmen dieser Hintergrundsabklärungen der Verdacht nicht ausgeräumt werden könne, gelte er als begründet (THELESKLAF, a.a.O.). Ein begründeter Ver- dacht ergebe sich häufig aus internen und externen Hinweisen, insbeson- dere aus Medienberichten (REINLE, a.a.O., S. 119; GRABER, in: Graber/Ober- holzer [Hrsg.], Das neue GwG, 3. Aufl. 2009, N. 9 zu Art. 9). Liegt Wissen oder begründeter Verdacht vor, ist die Meldung unverzüglich zu erstatten.</w:t>
      </w:r>
    </w:p>
    <w:p>
      <w:r>
        <w:rPr>
          <w:b/>
        </w:rPr>
        <w:t>E. 5.4</w:t>
      </w:r>
    </w:p>
    <w:p>
      <w:r>
        <w:t>Aus den genannten Ausführungen und Belegen geht hervor, dass innerhalb der Gesuchsgegnerin seit mindestens Mitte 2009 die Kredit-, Rechts- und Reputationsrisiken der Geschäftsbeziehung mit der B. AG thematisiert wur- den. Auch dürfte der Gesuchsgegnerin spätestens seit dem Medienbericht vom Januar 2010 bekannt gewesen sein, dass die B. AG ihren Kunden aus- serordentlich hohe Gewinnmargen in Aussicht gestellt hatte. Gleichzeitig ga- ben die (teilweise hohen) Sollbestände der CAD-Konten wiederholt banken- intern Anlass zu Warnungen. Belegt ist auch, dass ab Juni 2010 bei der Ge- suchsgegnerin Zweifel auftauchten, ob die B. AG-Kunden überhaupt Kennt- nis von den Sollbeständen hatten. Auch gab es in der Folge im Februar 2011 konkrete Warnungen von Legal &amp; Compliance hinsichtlich der Geschäfte mit</w:t>
      </w:r>
    </w:p>
    <w:p>
      <w:r>
        <w:t>- 11 -</w:t>
      </w:r>
    </w:p>
    <w:p>
      <w:r>
        <w:t>der B. AG, insbesondere wurde der Verdacht geäussert, dass die B. AG eventuell ihre Kunden täuschte. Damit bestanden spätestens ab diesem Zeitpunkt Hinweise dafür, dass sich die B. AG möglicherweise betrügeri- scher Machenschaften bediente und dass die Gelder auf den Konten der B. AG-Kunden somit verbrecherischen Ursprungs waren. F., der ehemalige Geschäftsführer der B. AG, wurde denn auch in der Folge erstinstanzlich vom Bezirksgericht Laufenburg mit Urteil vom 15. Dezember 2016 unter an- derem des gewerbsmässigen Betrugs verurteilt. Dabei hielt das Bezirksge- richt Laufenburg insbesondere fest, dass die Vermögensdisposition der von der B. AG arglistig getäuschten Kunden in der Überweisung von Geldern auf ein auf ihren Namen lautendes Konto bei der Gesuchsgegnerin bestand. Es sei von einem kausalen Gefährdungsschaden durch die Einzahlung der Gel- der bei der Gesuchsgegnerin zur Anlage durch die B. AG auszugehen (BE.2018.4 act. 1.5, E. 9.1.2 ff.). Ob die geschädigten Kunden die über die B. AG investierten Gelder selber durch ein Verbrechen erworben hatten oder ob diese Kundengelder aus rechtmässigen Quellen stammten, ist dabei für die Auslösung der Meldepflicht nach Art. 9 GwG ohne Belang (vgl. Urteil des Bundesgerichts 1B_433/2017 vom 21. März 2018 E. 5.2). Entscheidend war einzig der Verdacht bzw. die Befürchtung der Gesuchsgegnerin, dass die B. AG-Kunden durch die Verantwortlichen der B. AG möglicherweise arglis- tig getäuscht worden waren, worauf diese Gelder auf Konten bei der Ge- suchsgegnerin überwiesen hatten und dadurch am Vermögen geschädigt worden waren. Entgegen der Ansicht der Gesuchsgegnerin bestand dieser Verdacht nicht erst im März 2012 als diese von B. AG-Kunden mit den von der B. AG vorgelegten Konto- und Guthabensanzeigen konfrontiert worden sei, die nicht mit jenen von der Bank tatsächlich erstellen Dokumente über- eingestimmt hätten. Vielmehr lagen die die Meldepflicht nach Art. 9 GwG auslösenden Anhaltspunkte bereits im Februar 2011 vor. Die am 28. März 2012 erstattete Meldung nach Art. 9 GwG erfolgte daher als klar verspätet. Das Vorliegen eines hinreichenden Tatverdachts der Meldepflichtverletzung im Sinne von Art. 37 GwG ist damit zu bejahen.</w:t>
      </w:r>
    </w:p>
    <w:p>
      <w:r>
        <w:rPr>
          <w:b/>
        </w:rPr>
        <w:t>E. 6.1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m.w.H.). Betroffene Inhaber von Aufzeichnungen</w:t>
      </w:r>
    </w:p>
    <w:p>
      <w:r>
        <w:t>- 12 -</w:t>
      </w:r>
    </w:p>
    <w:p>
      <w:r>
        <w:t>und Gegenständen, welche die Versiegelung beantragen bzw. Durchsu- chungshindernisse geltend machen, haben ihrerseits die prozessuale Oblie- genheit, jene Gegenstände zu benennen, die ihrer Ansicht nach offensicht- lich keinen Sachzusammenhang mit der Strafuntersuchung aufweisen. Dies gilt besonders, wenn sie die Versiegelung von sehr umfangreichen bzw. komplexen Dokumenten oder Dateien verlangt haben (Urteil des Bundesge- richts 1B_637/2012 vom 8. Mai 2013 E. 3.8.1 in fine, nicht publiziert in BGE 139 IV 246; vgl. zum Ganzen zuletzt u.a. Beschluss des Bundesstraf- gerichts BE.2017.15 vom 21. November 2017 E. 5.3.1).</w:t>
      </w:r>
    </w:p>
    <w:p>
      <w:r>
        <w:rPr>
          <w:b/>
        </w:rPr>
        <w:t>E. 6.2</w:t>
      </w:r>
    </w:p>
    <w:p>
      <w:r>
        <w:t>Die Gesuchsgegnerin bestreitet pauschal die Untersuchungsrelevanz der versiegelten Dokumente, da weder die geldwäschereigesetzlichen Doku- mentationspflichten noch die geldwäschereigesetzliche Meldepflicht Gegen- stand der Untersuchung der Anwaltskanzlei C. gewesen seien. Der an die betreffende Anwaltskanzlei erteilte Auftrag habe ausschliesslich darin be- standen, den rechtserheblichen Sachverhalt im Hinblick auf die absehbaren zivil-, straf- und verwaltungsrechtlichen Verfahren gegen die Gesuchsgeg- nerin aufzubereiten und die Bank in diesem Zusammenhang rechtlich zu be- raten und Empfehlungen abzugeben. Eine Delegation der Banken-Compli- ance-Aufgaben im Geldwäschereibereich im Sinne der Erwägungen des Bundesgerichts in seinem Urteil 1B_433/2017 vom 21. März 2018 sei damit klarerweise nicht erfolgt (act. 5 S. 9 f.; act. 12 S. 4).</w:t>
      </w:r>
    </w:p>
    <w:p>
      <w:r>
        <w:rPr>
          <w:b/>
        </w:rPr>
        <w:t>E. 6.3</w:t>
      </w:r>
    </w:p>
    <w:p>
      <w:r>
        <w:t>Bei den versiegelten Dokumenten handelt es sich um die von der Anwalts- kanzlei C. im Rahmen der internen Untersuchung der Gesuchsgegnerin er- stellten Zwischen- und Abschlussberichte vom 3. Juli bzw. 27. Septem- ber 2012 und deren Beilagen (Protokolle, Berichte, interne Regelwerke, Sta- tistiken, Auswertungen, Kundendossiers, E-Mails, Interviews, Telefonauf- zeichnungen und Informationsgespräche). Gegenstand der internen Unter- suchung war den Akten zufolge die von der Gesuchsgegnerin betriebenen Geschäftstätigkeiten mit externen Vermögensverwaltern, namentlich der B. AG. Dabei mussten folgende Aspekte einer Überprüfung unterzogen wer- den: (1) Feststellung des relevanten Sachverhalts mit Bezug auf die Ge- schäftstätigkeit der Bank A. mit der B. AG und ihrer Kunden; (2) Bestimmung und Überprüfung der Einhaltung der im Zusammenhang mit der Geschäfts- tätigkeit der Bank A. mit der B. AG und ihrer Kunden massgeblichen bank- rechtlichen Vorgaben (insbesondere Aufsichtsrecht, Standesregeln, interne Weisungen, etc.); (3) Beschreibung der Massnahmen zur Behebung allfälli- ger Verletzungen bankrechtlicher Vorgaben oder sonstiger bankregulatori- scher Mängel im Zusammenhang mit der Geschäftstätigkeit der Bank A. mit der B. AG und ihrer Kunden (BE.2017.2 act. 1.4).</w:t>
      </w:r>
    </w:p>
    <w:p>
      <w:r>
        <w:t>- 13 -</w:t>
      </w:r>
    </w:p>
    <w:p>
      <w:r>
        <w:t>Wie in den Erwägungen zum Tatverdacht ausgeführt (vgl. supra E. 5.2 f.), liefert gerade der im Rahmen der bankinternen Untersuchung der Anwalts- kanzlei C. erstellte und versiegelte Abschlussbericht mit seinen Beilagen, dessen Inhalt auszugsweise in der Verfügung der FINMA vom 23. März 2013 wiedergegeben worden ist, Hinweise für eine mögliche Meldepflichtverlet- zung nach Art. 9 GwG. Ein Sachzusammenhang mit der Strafuntersuchung liegt damit augenscheinlich vor. Dass in den versiegelten Berichten „geldwä- schereigesetzliche Standardbegriffe“ nicht oder nur an vereinzelten Stellen und in generell-abstrakter Weise erwähnt würden, spielt – entgegen der An- sicht der Gesuchsgegnerin – für die Bejahung des Sachzusammenhangs of- fensichtlich keine Rolle. Ob sich der Auftrag an die Anwaltskanzlei C. auch auf Compliance-Aufgaben im Geldwäschereibereich bezogen hat, was von der Gesuchsgegnerin bestritten wird, ist vorliegend für die Bejahung des Sachzusammenhangs unerheblich. Ausschlaggebend ist allem voran, dass gestützt auf den durch die bankinterne Untersuchung der Anwaltskanzlei C. festgestellten Sachverhalt offenbar Hinweise für die Annahme vorliegen, die Gesuchsgegnerin sei ihrer Meldepflicht im Sinne von Art. 9 GwG lediglich verspätet nachgekommen. Dass sich in den Berichten der Anwaltskanzlei C. solche Hinweise auf eine Meldepflichtverletzung finden, ergibt sich im Übri- gen nicht nur aus der Verfügung der FINMA vom 23. März 2013, sondern auch aus dem veröffentlichten Bericht der Gesuchsgegnerin zu ihrer Bezie- hung zur B. AG und deren Kunden vom 23. Oktober 2012 (BE.2017.2 act. 1.8, S. 12 und 14).</w:t>
      </w:r>
    </w:p>
    <w:p>
      <w:r>
        <w:t>Der Antrag der Gesuchsgegnerin auf Befragung von Rechtsanwalt D. mit Bezug auf Gegenstand und Umfang der von der Anwaltskanzlei C. durchge- führten Untersuchung (vgl. supra lit. I) ist demnach mangels potentieller Er- heblichkeit ohne Weiteres abzuweisen.</w:t>
      </w:r>
    </w:p>
    <w:p>
      <w:r>
        <w:rPr>
          <w:b/>
        </w:rPr>
        <w:t>E. 7</w:t>
      </w:r>
    </w:p>
    <w:p>
      <w:r>
        <w:t>Bei einer Durchsuchung ist mit der dem Betroffenen und seinem Eigentum gebührenden Schonung zu verfahren (vgl. die Bestimmungen von Art. 50 Abs. 1 und 2 VStrR sowie Art. 45 Abs. 1 VStrR). Damit wird im Bereich des Verwaltungsstrafrechts der verfassungsrechtlichen Verhältnismässigkeits- grundsatz (Art. 5 Abs. 2 und Art. 36 Abs. 3 BV) konkretisiert, welcher bei der Durchsuchung von Papieren zu beachten ist. Das bedeutet, dass die Durch- suchung notwendig und geeignet sein muss, das Untersuchungsziel zu er- reichen. Es darf insbesondere keine milderen Massnahmen geben und bei der Durchsuchung muss zwischen dem angestrebten Ziel und dem vom Be- troffenen zu duldenden Eingriff ein vernünftiges Verhältnis bestehen. Zudem sind bei der Durchsuchung das Amtsgeheimnis sowie Geheimnisse, die Geistlichen, Rechtsanwälten, Notaren, Ärzten, Apothekern, Hebammen und</w:t>
      </w:r>
    </w:p>
    <w:p>
      <w:r>
        <w:t>- 14 -</w:t>
      </w:r>
    </w:p>
    <w:p>
      <w:r>
        <w:t>ihren beruflichen Gehilfen in ihrem Amte oder Beruf anvertraut wurden, zu wahren (Art. 50 Abs. 2 VStrR).</w:t>
      </w:r>
    </w:p>
    <w:p>
      <w:r>
        <w:rPr>
          <w:b/>
        </w:rPr>
        <w:t>E. 8.1</w:t>
      </w:r>
    </w:p>
    <w:p>
      <w:r>
        <w:t>Die Gesuchsgegnerin bezeichnet die anbegehrte Entsiegelung der von der Anwaltskanzlei C. erstellten Berichte zunächst als unverhältnismässig. Na- mentlich bringt sie vor, diese sei nicht erforderlich. Dies weil zum einen die kantonale Staatsanwaltschaft Aarau den Sacherhalt rund um die B. AG be- reits umfassend und lückenlos abgeklärt habe. Hinzu komme, dass der Ge- suchsteller mit Auskunfts- und Editionsverfügung vom 23. April 2018 die Her- ausgabe von Unterlagen über die interne Organisation der Bank A. im Hin- blick auf die Wahrnehmung der sich aus dem GwG ergebenden Pflichten insbesondere im Zusammenhang mit der B. AG verlangt habe. Es sei somit nicht ersichtlich, welchen Mehrwert der Gesuchsteller durch die Entsiege- lung der versiegelten Berichte der Anwaltskanzlei C. erhielte (act. 5 S. 9 f.).</w:t>
      </w:r>
    </w:p>
    <w:p>
      <w:r>
        <w:rPr>
          <w:b/>
        </w:rPr>
        <w:t>E. 8.2</w:t>
      </w:r>
    </w:p>
    <w:p>
      <w:r>
        <w:t>Es wurde bereits festgehalten, dass ohne Weiteres anzunehmen ist, in den versiegelten Berichten könnten sich für die gegen die verantwortlichen Per- sonen der Gesuchsgegnerin geführte Strafuntersuchung relevante Doku- mente befinden (vgl. supra E. 6.3). Insofern ist die Durchsuchung auch not- wendig. Daran ändert auch nichts, dass der Gesuchsteller im vorliegenden Verwaltungsstrafverfahren die Akten der kantonalen Staatsanwaltschaft Aarau zum Strafverfahren gegen die Verantwortlichen der B. AG und eines Mitarbeiters der Gesuchsgegnerin beigezogen und mit Verfügung vom 23. April 2018 von der Gesuchsgegnerin die Herausgabe von Unterlagen über die interne Organisation der Bank A. im Hinblick auf die Wahrnehmung der sich aus dem GwG ergebenden Pflichten insbesondere im Zusammen- hang mit der B. AG verlangt hat (vgl. supra lit. K). Denn erst die Durchsu- chung der versiegelten Berichte wird zeigen, ob die dem Gesuchsteller be- reits zur Verfügung stehenden Akten sämtliche relevanten Dokumentationen der Gesuchsgegnerin enthalten, die für eine Beurteilung einer allfälligen Mel- depflichtverletzung durch die Verantwortlichen der Gesuchsgegnerin sind.</w:t>
      </w:r>
    </w:p>
    <w:p>
      <w:r>
        <w:rPr>
          <w:b/>
        </w:rPr>
        <w:t>E. 8.3</w:t>
      </w:r>
    </w:p>
    <w:p>
      <w:r>
        <w:t>Hinsichtlich der Frage, ob dem Gesuchsteller ein milderes Mittel als die Edi- tion der Berichte bei der Gesuchsgegnerin zur Verfügung gestanden habe, führte ersterer aus, er habe mit Datum vom 12. August 2016 bei der FINMA rechtshilfeweise um Edition dieser Dokumente ersucht. Die Herausgabe sei ihm jedoch in der Folge von der FINMA verweigert worden (BE.2017.2, act. 1 S. 14). Vor diesem Hintergrund und im Vergleich zu anderen zur Verfügung stehenden Mitteln, wie einer Hausdurchsuchung nach Art 48 VStrR in den Geschäftsräumlichkeiten der Gesuchsgegnerin, ist nicht ersichtlich, dass</w:t>
      </w:r>
    </w:p>
    <w:p>
      <w:r>
        <w:t>- 15 -</w:t>
      </w:r>
    </w:p>
    <w:p>
      <w:r>
        <w:t>eines milderes Mittel als die Edition (mit anschliessender Durchsuchung) ge- geben wäre.</w:t>
      </w:r>
    </w:p>
    <w:p>
      <w:r>
        <w:rPr>
          <w:b/>
        </w:rPr>
        <w:t>E. 8.4</w:t>
      </w:r>
    </w:p>
    <w:p>
      <w:r>
        <w:t>Den verantwortlichen Personen der Gesuchsgegnerin wird eine qualifizierte Übertretung im Sinne von Art. 9 i.V.m. Art. 37 GwG vorgeworfen (vgl. supra E. 6.4). Art. 37 GwG, der eine Strafdrohung von bis zu Fr. 500‘000.-- vor- sieht, dient der strafbewehrten Durchsetzung der Geldwäschereigesetzge- bung und damit der Integrität des schweizerischen Finanzplatzes (Urteil des Bundesgerichts 1B_433/2017 vom 21. März 2018 E. 4.10). Die Durchsu- chung der Berichte erweist sich damit auch angesichts des Tatvorwurfs als verhältnismässig.</w:t>
      </w:r>
    </w:p>
    <w:p>
      <w:r>
        <w:rPr>
          <w:b/>
        </w:rPr>
        <w:t>E. 9.1</w:t>
      </w:r>
    </w:p>
    <w:p>
      <w:r>
        <w:t>Die Gesuchsgegnerin macht schliesslich geltend, die Berichte der Anwalts- kanzlei C. würden klassische Anwaltstätigkeit darstellen und seien nicht nur das Resultat einer bloss akzessorischen Anwaltstätigkeit. Das Mandat habe sich nicht spezifisch auf die Durchführung oder Überprüfung konkreter Com- pliance-Aufgaben, geschweige denn auf die Untersuchung einzelner ver- dächtiger Transaktionen oder Geschäftsbeziehungen bezogen. Das Mandat habe die Rechtsberatung in bankenrechtlichen und bankregulatorischen An- gelegenheiten beinhaltet. Die Berichte würden daher dem Anwaltsgeheimnis unterstehen (act. 4 S. 11 ff.; BE.2017.2 act. 5 S. 19 ff. und act. 10)</w:t>
      </w:r>
    </w:p>
    <w:p>
      <w:r>
        <w:rPr>
          <w:b/>
        </w:rPr>
        <w:t>E. 9.2</w:t>
      </w:r>
    </w:p>
    <w:p>
      <w:r>
        <w:t>Gemäss Art. 46 Abs. 3 VStrR dürfen Gegenstände und Unterlagen aus dem Verkehr einer Person mit ihrem Anwalt nicht beschlagnahmt werden, sofern dieser nach dem Bundesgesetz vom 23. Juni 2000 über die Freizügigkeit der Anwältinnen und Anwälte (Anwaltsgesetz, BGFA; SR 935.61) zur Vertretung vor schweizerischen Gerichten berechtigt und im gleichen Sachzusammen- hang nicht selber beschuldigt ist. Diese Bestimmung entspricht Art. 264 Abs. 1 lit. a und d StPO (siehe hierzu die Botschaft vom 26. Oktober 2011 zum Bundesgesetz über die Anpassung von verfahrensrechtlichen Bestim- mungen zum anwaltlichen Berufsgeheimnis [nachfolgend "Botschaft"]; BBl 2011 8188). Der Erlass von Art. 46 Abs. 3 VStrR (nebst anderen Best- immungen) bezweckte die Harmonisierung des Beizugs anwaltlicher Doku- mente als Beweismittel in den verschiedenen Verfahrensgesetzen des Bun- des (siehe Botschaft, BBl 2011 8182). Massgebend für diese Änderungen waren – gemäss Botschaft (BBl 2011 8184) – u. a. die folgenden Vorausset- zungen: Geschützt sind nur Gegenstände und Unterlagen, die im Rahmen eines berufsspezifischen Mandates von der Anwältin oder vom Anwalt sel- ber, der Klientschaft oder Dritten erstellt wurden. Zu den Unterlagen gehören nicht nur die Korrespondenz im üblichen Sinne wie Briefe oder E-Mails, son- dern auch eigene Aufzeichnungen, rechtliche Abklärungen im Vorfeld eines</w:t>
      </w:r>
    </w:p>
    <w:p>
      <w:r>
        <w:t>- 16 -</w:t>
      </w:r>
    </w:p>
    <w:p>
      <w:r>
        <w:t>Verfahrens, Besprechungsnotizen, Strategiepapiere, Vertrags- oder Ver- gleichsentwürfe usw. Zur berufsspezifischen Anwaltstätigkeit gehören – dem straf- und anwaltsrechtlichen Schutz des Berufsgeheimnisses (Art. 321 Ziff. 1 StGB und Art. 13 BGFA) entsprechend – namentlich Prozessführung und Rechtsberatung, nicht jedoch berufsfremde Aktivitäten wie Vermögens- verwaltung, Verwaltungsratsmandate, Geschäftsführung oder Sekretariat ei- nes Berufsverbandes, Mäkelei, Mediation oder Inkassomandate (sog. ak- zessorische anwaltliche Geschäftstätigkeit). Entscheidendes Kriterium für die Abgrenzung ist gemäss bundesgerichtlicher Rechtsprechung, ob die den fraglichen Dienstleistungen die kaufmännisch-operativen oder die anwalts- spezifischen Elemente objektiv überwiegen (vgl. BGE 143 IV 462 E. 2.2; 135 III 597 E. 3.3; 132 II 103 E. 2.1; jeweils m.w.H.). Zwischen anwaltlicher Rechtsberatung und dem geldwäschereigesetzlich vorgeschriebenen Con- trolling und Auditing (betreffend die von Banken einzuhaltenden Compliance- Vorschriften bei Finanzgeschäften) ist demnach zu unterscheiden. Zwar kön- nen die dem GwG unterstehenden Finanzinstitute auch bei Fragen des Geld- wäscherei-, Rechtshilfe- oder Bankenaufsichtsrechts anwaltliche Rechtsbe- ratung in Anspruch nehmen, welche durch das Anwaltsgeheimnis grundsätz- lich geschützt ist. Bei komplexen Misch- und Globalmandaten, welche so- wohl anwaltsspezifische Dienstleistungen als auch deutliche Elemente einer akzessorischen anwaltlichen Geschäftstätigkeit enthalten, können sich der beauftragte Anwalt und ihre Mandantschaft aber nach der bundesgerichtli- chen Praxis nicht pauschal und umfassend auf das Berufsgeheimnis beru- fen. Die Entscheidung darüber, welche einzelnen Tatsachen oder Unterla- gen unter das Anwaltsgeheimnis fallen, ist nach Massgabe der konkreten Verhältnisse des Einzelfalles zu treffen (BGE 143 IV 463 E. 2.2.; Pra 2017 Nr. 24 S. 215 ff. E. 4.2).</w:t>
      </w:r>
    </w:p>
    <w:p>
      <w:r>
        <w:rPr>
          <w:b/>
        </w:rPr>
        <w:t>E. 9.3</w:t>
      </w:r>
    </w:p>
    <w:p>
      <w:r>
        <w:t>Das Bundesgericht hat in seinem Urteil 1B_433/2017 vom 21. März 2018 festgehalten, dass im vorliegenden Fall der Untersuchungsauftrag an die An- waltskanzlei C. als Mischmandat zu qualifizieren sei. Nach bundesgerichtli- cher Auffassung enthalte das betreffende Mischmandat neben rechtsbera- tenden Anteilen deutliche Merkmale eines nicht anwaltsspezifischen ban- kenrechtlichen Controlling und Auditing der von der Bank einzuhaltenden Compliance-Vorschriften im Bereich Geldwäschereiabwehr. Die Anwälte hätten den komplexen Sachverhalt in Bezug auf die Geschäftstätigkeit der Bank mit der fraglichen Investment-Gesellschaft und ihren Kunden detailliert untersucht. Dabei seien unter anderem 520‘000 E-Mails und zahlreiche Te- lefonaufzeichnungen ausgewertet und diverse Bankmitarbeiter zu den ver- dächtigen Sachverhalten befragt worden. Ausserdem hätten dieselben An- wälte die Einhaltung der in diesem Zusammenhang massgeblichen banken- rechtlichen Vorgaben (Aufsichtsrecht, Standesregeln, interne Weisungen</w:t>
      </w:r>
    </w:p>
    <w:p>
      <w:r>
        <w:t>- 17 -</w:t>
      </w:r>
    </w:p>
    <w:p>
      <w:r>
        <w:t>etc.) geprüft und in ihren umfangreichen Berichten die Massnahmen zur Be- hebung allfälliger Verletzungen bankrechtlicher Vorgaben oder sonstiger bankregulatorischer Mängel erörtert. Dabei handle es sich zumindest partiell um komplexe finanzwirtschaftliche Dienstleistungen im Sinne der Rechtspre- chung. Es sei nicht ersichtlich, weshalb für komplexe interne Untersuchun- gen und Audits dieser Art (mit Befragungen von diversen Mitarbeitern und Auswertungen von zahlreichen Dokumenten, E-Mails und Telefonanten) not- wendigerweise Anwaltskanzleien herangezogen werden müssten und weder bankinterne Rechts- und Controlling-Abteilungen noch spezialisierte externe Wirtschaftsprüfungs-, Revisions- und Auditingunternehmen den massgebli- chen Sachverhalt ausreichend hätten abklären können. Soweit es sich dabei nicht um berufstypische – etwa forensische, rechtsgeschäftsplanende oder rechtsberatende – anwaltliche Aufgaben handle (die zwangsläufig dem An- waltsgeheimnis unterstehen müssten), seien solche globalen Dienstleistun- gen im Rahmen von Mischmandaten grundsätzlich als akzessorische an- waltliche „Geschäftstätigkeit“ einzustufen (Urteil des Bundesgerichts 1B_433/2017 vom 21. März 2018 E. 4.16).</w:t>
      </w:r>
    </w:p>
    <w:p>
      <w:r>
        <w:rPr>
          <w:b/>
        </w:rPr>
        <w:t>E. 9.4</w:t>
      </w:r>
    </w:p>
    <w:p>
      <w:r>
        <w:t>Der Untersuchungsauftrag an die Anwaltskanzlei C. ist somit, wie ausge- führt, nach dem bundesgerichtlichen Verständnis als Mischmandat zu quali- fizieren. Das Bundesgericht ist insbesondere der Ansicht, die Anwaltskanzlei C. hätte im Rahmen ihrer internen Untersuchung bankenrechtliche Control- ling- und Auditing-Funktionen hinsichtlich der von der Bank einzuhaltenden Compliance-Vorschriften im Bereich Geldwäschereiabwehr im Sinne des Rundschreibens 2017/1 der FINMA „Corporate Governance, Risikomanage- ment und interne Kontrolle bei Banken“ (nachfolgend „Rundschreiben 2017/1 FINMA“), wahrgenommen. Als Compliance gilt die Einhaltung von gesetzlichen, regulatorischen und internen Vorschriften sowie die Beachtung von marktüblichen Standards und Standesregeln (Rz. 7 des Rundschreibens 2017/1 FINMA). Zu den Aufgaben und Verantwortlichkeiten der Compliance- Funktion gehören unter anderem die zeitgerechte Berichterstattung an die Geschäftsleitung und das Oberleitungsorgan über schwerwiegende Verlet- zungen der Compliance bzw. Sachverhalte von grosser Tragweite und die Unterstützung der Geschäftsleitung bei der Wahl der zu treffenden Anord- nungen oder Massnahmen (Rz. 81 des Rundschreibens 2017/1 FINMA). Das Bundesgericht hat demnach mit Bezug auf den vorliegenden Fall im Grundsatz festgehalten, dass Aktenstücke, welche die Sachverhaltsdarstel- lung betreffen, nicht unter das Anwaltsgeheimnis fallen. Die Anwaltskanzlei C. war nebst der Ermittlung des Sachverhalts mit Bezug auf die Geschäfts- tätigkeit der Gesuchsgegnerin mit der B. AG und ihrer Kunden dazu manda- tiert worden, die Einhaltung der massgeblichen bankenrechtlichen Vorgaben (Aufsichtsrecht, Standesregeln, interne Weisungen etc.) im Zusammenhang mit der Geschäftstätigkeit der Gesuchsgegnerin und der B. AG und ihrer</w:t>
      </w:r>
    </w:p>
    <w:p>
      <w:r>
        <w:t>- 18 -</w:t>
      </w:r>
    </w:p>
    <w:p>
      <w:r>
        <w:t>Kunden zu bestimmen und zu überprüfen sowie die Massnahmen zur Behe- bung allfälliger Verletzungen bankrechtlicher Vorgaben oder sonstiger bank- regulatorischer Mängel im Zusammenhang mit der Geschäftstätigkeit der Gesuchsgegnerin und der B. AG und deren Kunden zu beschreiben (BE.2017.2 act. 1.14). Da zu den Compliance-Aufgaben auch die Überprü- fung der Einhaltung von rechtlichen Vorschriften sowie die Erarbeitung von Massnahmen zuhanden der Geschäftsleitung umfasst, dürften vorliegend die bankinternen Untersuchungshandlungen der Anwaltskanzlei C. nur aus- nahmsweise unter das Anwaltsgeheimnis fallen, nämlich nur soweit diese als berufsspezifische Tätigkeiten zu qualifizieren sind. Nicht geschützt sind Dokumente, die schon vor Eröffnung der bankinternen Untersuchung, d.h. vor dem 11. Mai 2012 (vgl. BE.2017.2 act. 1.14), vorhanden waren und eben gerade nicht im Hinblick auf die Untersuchung durch die Anwaltskanzlei C. erstellt wurden. Dies gilt selbst dann, wenn diese Unterlagen später der An- waltskanzlei weitergeleitet worden sind (Urteil des Bundesgerichts 1B_85/2016 vom 20. September 2016 E. 7.4).</w:t>
      </w:r>
    </w:p>
    <w:p>
      <w:r>
        <w:rPr>
          <w:b/>
        </w:rPr>
        <w:t>E. 9.5.1</w:t>
      </w:r>
    </w:p>
    <w:p>
      <w:r>
        <w:t>Der versiegelte Zwischenbericht vom 3. Juli 2012 ist in fünf Abschnitte ge- gliedert:</w:t>
      </w:r>
    </w:p>
    <w:p>
      <w:r>
        <w:t>A. Stand der Untersuchung B. Aufbau des Zwischenberichts C. Das EVV-Geschäft der Bank A. im Allgemeinen D. Das EVV-Geschäft der Bank A. mit der B. AG im Besonderen E. Empfohlener Gegenstand der weiteren Untersuchungen.</w:t>
      </w:r>
    </w:p>
    <w:p>
      <w:r>
        <w:t>Zum Zwischenbericht gehören ferner diverse Beilagen, nämlich: Aktennoti- zen bzw. Kommentare und Anträge, Berichte, E-Mails, Unterlagen zur Ent- wicklung der Geschäftsbeziehung Bank A.-B. AG, Protokolle/Gesprächsge- heimnisse/Besuchsrapporte sowie Weisungen und Reglemente.</w:t>
      </w:r>
    </w:p>
    <w:p>
      <w:r>
        <w:t>Die Kapitel A. und B. des Zwischenberichts (Rz. 1 – 22) enthalten allgemeine Informationen zum Untersuchungsablauf und zum Aufbau des Zwischenbe- richts und damit keine dem Anwaltsgeheimnis unterliegende Informationen. In Kapitel C. (Rz. 23 – 69) wird die Geschäftsbeziehung der externen Ver- mögensverwalter mit der Gesuchsgegnerin im Allgemeinen dargestellt. Ins- besondere werden die Organe der Gesuchsgegnerin und deren Aufgaben geschildert und die bankinterne Weisung betreffend Geschäfte mit externen Vermögensverwaltern hinsichtlich der Bekämpfung von Geldwäscherei einer Würdigung unterzogen. Dabei handelt es sich im Wesentlichen um eine Dar- stellung des Sachverhalts, die nach Ansicht des Bundesgerichts nicht vom</w:t>
      </w:r>
    </w:p>
    <w:p>
      <w:r>
        <w:t>- 19 -</w:t>
      </w:r>
    </w:p>
    <w:p>
      <w:r>
        <w:t>Anwaltsgeheimnis geschützt ist. Gleich verhält es sich mit Bezug auf die Dar- stellung des Sachverhalts in Kapitel D. mit Blick auf die Beziehung der Ge- suchsgegnerin zur B. AG (Rz. 70 – 203). Soweit sodann dieser Sachverhalt in den Rz. 204 – 214 einer vorläufigen Würdigung hinsichtlich der Kredit-, Rechts- und Reputationsrisiken unterzogen wird und in Kapitel E. (Rz. 215 – 224) Empfehlungen hinsichtlich des weiteren Untersuchungsgegenstandes abgegeben werden, ist festzuhalten, dass diese Tätigkeiten als im Rahmen der – so vom Bundesgericht qualifizierten – Controlling- und Auditing-Aufga- ben vorgenommen worden sind und daher nicht als anwaltspezifisch zu qua- lifizieren sind.</w:t>
      </w:r>
    </w:p>
    <w:p>
      <w:r>
        <w:t>Mit Bezug auf die Beilagen ist Folgendes festzuhalten: Mit Ausnahme einer Aktennotiz vom 11. Juni 2012 handelt es sich bei sämtlichen Beilagen um sog. vorbestehende Dokumente, d.h. solche, die vor der bankinternen Un- tersuchung durch die Anwaltskanzlei C. erstellt worden sind, und somit von Vornherein nicht durch das Anwaltsgeheimnis geschützt sind (vgl. supra E. 9.4 in fine). Die betreffende Aktennotiz vom 11. Juni 2012, die von einem Mitarbeiter der Gesuchsgegnerin für die Anwaltskanzlei C. erstellt worden ist, enthält Informationen zur bankinternen Aufbewahrung von E-Mails und stellt damit kein Dokument dar, das dem Anwaltsgeheimnis unterliegt.</w:t>
      </w:r>
    </w:p>
    <w:p>
      <w:r>
        <w:t>Zusammenfassend ist damit festzuhalten, dass der Zwischenbericht vom 3. Juli 2012 mit all seinen Beilagen aufgrund der für die Beschwerdekammer verbindlichen Vorgaben des Bundesgerichts (vgl. supra E. 9.3 und 9.4) keine durch das Anwaltsgeheimnis geschützten Inhalte aufweist.</w:t>
      </w:r>
    </w:p>
    <w:p>
      <w:r>
        <w:rPr>
          <w:b/>
        </w:rPr>
        <w:t>E. 9.5.2</w:t>
      </w:r>
    </w:p>
    <w:p>
      <w:r>
        <w:t>Der versiegelte Schlussbericht vom 27. September 2012 ist in 13 Abschnitte gegliedert:</w:t>
      </w:r>
    </w:p>
    <w:p>
      <w:r>
        <w:t>A. Executive Summary</w:t>
      </w:r>
    </w:p>
    <w:p>
      <w:r>
        <w:t>B. Einleitung</w:t>
      </w:r>
    </w:p>
    <w:p>
      <w:r>
        <w:t>C. Inhalt des Abschlussberichts</w:t>
      </w:r>
    </w:p>
    <w:p>
      <w:r>
        <w:t>D. Allgemeine Angaben zur Bank A.</w:t>
      </w:r>
    </w:p>
    <w:p>
      <w:r>
        <w:t>E. Rechtliche Rahmenbedingungen für das EVV-Geschäft</w:t>
      </w:r>
    </w:p>
    <w:p>
      <w:r>
        <w:t>F. Organisation des EVV-Geschäfts</w:t>
      </w:r>
    </w:p>
    <w:p>
      <w:r>
        <w:t>G. Das Geschäft der Bank A. mit der B. AG</w:t>
      </w:r>
    </w:p>
    <w:p>
      <w:r>
        <w:t>H. Aufarbeitung, Massnahmen und Umsetzung innerhalb der Bank A.</w:t>
      </w:r>
    </w:p>
    <w:p>
      <w:r>
        <w:t>I. Komplex „Quanto“</w:t>
      </w:r>
    </w:p>
    <w:p>
      <w:r>
        <w:t>J. Würdigung</w:t>
      </w:r>
    </w:p>
    <w:p>
      <w:r>
        <w:t>K. Massnahmen</w:t>
      </w:r>
    </w:p>
    <w:p>
      <w:r>
        <w:t>Anhang I</w:t>
      </w:r>
    </w:p>
    <w:p>
      <w:r>
        <w:t>Anhang II.</w:t>
      </w:r>
    </w:p>
    <w:p>
      <w:r>
        <w:t>- 20 -</w:t>
      </w:r>
    </w:p>
    <w:p>
      <w:r>
        <w:t>Wie zum Zwischenbericht gehören auch zum Schlussbericht diverse Beila- gen, nämlich: Unterlagen zur Untersuchungsorganisation, Organigramme, Regelwerke, Dokumente zur Geschäftsbeziehung mit der B. AG, E-Mails, Protokolle zu durchgeführten Interviews, Aktennotizen zu Informationsge- sprächen sowie Aufzeichnungen von Telefongesprächen.</w:t>
      </w:r>
    </w:p>
    <w:p>
      <w:r>
        <w:t>Wie bereits ausgeführt, enthalten allgemeine Ausführungen zum Untersu- chungsablauf sowie zum Aufbau des (Schluss-)berichts (vgl. Kapitel A. bis C. des Schlussberichts, Rz. 1 – 19) und die Darstellung des zu untersuchen- den Sachverhalts (Kapitel D. bis I., Rz. 20 – 468) nach Ansicht des Bundes- gerichts keine dem Anwaltsgeheimnis unterliegende Informationen (vgl. supra E. 10.4). Ebenso wurde bereits festgehalten, dass die Würdigung des Sachverhalts hinsichtlich der Kredit-, Rechts- und Reputationsrisiken (Kapi- tel J., Rz. 469 – 541) sowie die Darlegung der zu ergreifenden Massnahmen (Kapitel K., Rz. 542 – 543.6) nach dem Verständnis des Bundesgerichts als im Rahmen der Compliance-Aufgaben wahrgenommen wurde und daher nicht als anwaltsspezifisch zu qualifizieren sind. Ebenso wenig unterliegen die Anhänge I und II (Übersichten über die Materialien, die Datensichtung und die Befragungen sowie um Organigramme) dem Schutz des Anwaltsge- heimnisses.</w:t>
      </w:r>
    </w:p>
    <w:p>
      <w:r>
        <w:t>Bei den Beilagen handelt es sich zum grössten Teil um sog. vorbestehende Unterlagen bzw. um öffentlich zugängliche Dokumente (SHAB-Publikation vom 25. Juni 2012, Beilage pag. 1053), die a priori nicht vom Anwaltsge- heimnis geschützt sind (vgl. supra E. 9.4). Einzig drei Aktennotizen (Beilagen pag. 1038-1051), die Notiz „Bank A. Kundengeschichte betr. Hr. Bock vom 21. September 2012“ (Beilage pag. 1054), drei E-Mails (Beilagen pag. 1894- 1897), sämtliche Interview-Protokolle (Beilagen pag. 1916-2148) und sämt- liche Aktennotizen betreffend Informationsgespräche (Beilagen pag. 2176- 2225) wurden nach Mandatierung der Anwaltskanzlei C. erstellt. Aber auch von diesen Dokumenten weist keines einen Inhalt auf, der dem Schutz des Anwaltsgeheimnisses unterliegen würde: In den Aktennotizen vom 15. und 29. Mai 2012 (Beilagen pag. 1038-1041) umschreiben bankinterne Mitarbei- ter bestimmte Wertpapiergeschäfte der B. AG. Die Aktennotiz vom 11. Juni 2012 (Beilage pag. 1051) ist dieselbe, die bereits dem Zwischenbericht bei- gelegt wurde. Dass deren Inhalt kein Anwaltsgeheimnis preisgibt, wurde be- reits supra in E. 9.5.1 festgehalten. Bei der Beilage pag. 1054 (Bank A. Kun- dengeschichte betr. Hr. Bock vom 21. September 2012) handelt es sich um eine chronologische Darstellung der Kundengeschichte eines B. AG Kun- den. Die E-Mail vom 16. Mai 2012 gibt bankinterne Anweisungen zur Akten- aufbewahrung im Hinblick auf die Untersuchung der Anwaltskanzlei C. wie- der (Beilagen pag. 1894 f.). Bei den E-Mails vom 6. Juni und 28. August 2012</w:t>
      </w:r>
    </w:p>
    <w:p>
      <w:r>
        <w:t>- 21 -</w:t>
      </w:r>
    </w:p>
    <w:p>
      <w:r>
        <w:t>handelt es sich um Konversationen zwischen Mitarbeitern der Gesuchsgeg- nerin und der Anwaltskanzlei C. mit Bezug auf E-Banking-Fragen (Beilagen pag. 1896 f.). Inhalt der Befragungsprotokolle waren schliesslich die Aussa- gen von Mitarbeitern der Gesuchsgegnerin zu deren bankinternen Tätigkei- ten und Funktionen und zu den Geschäften der B. AG. Anwaltsgeheimnisse lassen sich den Befragungsprotokollen keine entnehmen. So hatten denn auch die Mitarbeiter der Anwaltskanzlei C. sämtliche zu Befragenden einlei- tend darauf hingewiesen, dass eine (anwaltliche) Beratung der zu Befragen- den nicht möglich sei (vgl. etwa Beilage pag. 1917).</w:t>
      </w:r>
    </w:p>
    <w:p>
      <w:r>
        <w:t>Zusammenfassend ist damit festzuhalten, dass auch der Abschlussbericht vom 27. September 2012 mit all seinen Beilagen keine durch das Anwalts- geheimnis geschützten Inhalte aufweist.</w:t>
      </w:r>
    </w:p>
    <w:p>
      <w:r>
        <w:rPr>
          <w:b/>
        </w:rPr>
        <w:t>E. 10</w:t>
      </w:r>
    </w:p>
    <w:p>
      <w:r>
        <w:t>Nach dem Gesagten ist das Entsiegelungsgesuch gutzuheissen, und es ist der Gesuchsteller zu ermächtigen, den versiegelten Datenträger zu entsie- geln und zu durchsuchen. Die Gesuchsgegnerin hat zu diesem Zweck dem Gesuchsteller innert nützlicher Frist das Passwort für den Zugriff auf den Da- tenträger bekannt zu geben.</w:t>
      </w:r>
    </w:p>
    <w:p>
      <w:r>
        <w:rPr>
          <w:b/>
        </w:rPr>
        <w:t>E. 11</w:t>
      </w:r>
    </w:p>
    <w:p>
      <w:r>
        <w:t>Die Gerichtskosten sind bei diesem Ausgang des Verfahrens der Gesuchs- gegnerin aufzuerlegen (vgl. Art. 25 Abs. 4 VStrR i.V.m. Art. 66 Abs. 1 BGG analog; TPF 2011 25 E. 3). Die Gerichtsgebühr ist auf Fr. 4'000.-- festzu- setzen (vgl. Art. 5 sowie Art. 8 Abs. 1 BStKR).</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