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BE.2017.3 vom 30. August 2017</w:t>
      </w:r>
    </w:p>
    <w:p>
      <w:r>
        <w:t>Bundesstrafgericht, 2017-08-30, DE</w:t>
      </w:r>
    </w:p>
    <w:p>
      <w:r>
        <w:rPr>
          <w:b/>
        </w:rPr>
        <w:t xml:space="preserve">Quelle: </w:t>
      </w:r>
      <w:r>
        <w:t>https://mcp.opencaselaw.ch/entscheid/bstger_BE.2017.3</w:t>
      </w:r>
    </w:p>
    <w:p>
      <w:r>
        <w:t>FR: TPF BE.2017.3 du 30 août 2017</w:t>
      </w:r>
    </w:p>
    <w:p>
      <w:r>
        <w:t>IT: TPF BE.2017.3 del 30 agosto 2017</w:t>
      </w:r>
    </w:p>
    <w:p>
      <w:pPr>
        <w:pStyle w:val="Heading2"/>
      </w:pPr>
      <w:r>
        <w:t>Regeste</w:t>
      </w:r>
    </w:p>
    <w:p>
      <w:r>
        <w:t>Entsiegelung (Art. 50 Abs. 3 VStrR). Rückzug des Entsiegelungsgesuchs.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die ESTV mit Eingabe vom 9. Juni 2017 das Entsiegelungsgesuch zurückgezogen hat, ist es als erledigt abzuschreiben.</w:t>
      </w:r>
    </w:p>
    <w:p>
      <w:r>
        <w:rPr>
          <w:b/>
        </w:rPr>
        <w:t>E. 2.1</w:t>
      </w:r>
    </w:p>
    <w:p>
      <w:r>
        <w:t>Beim Entsieglungsverfahren nach Art. 50 Abs. 3 VStrR handelt es sich um ein Verfahren, das durch ein Gericht durchgeführt wird, weshalb für die Kos- ten- und Entschädigungsfolgen die Normen über das gerichtliche Verfahrens anzuwenden sind.</w:t>
      </w:r>
    </w:p>
    <w:p>
      <w:r>
        <w:rPr>
          <w:b/>
        </w:rPr>
        <w:t>E. 2.2</w:t>
      </w:r>
    </w:p>
    <w:p>
      <w:r>
        <w:t>Mit Bezug auf die Kostenfolgen im gerichtlichen Verfahren finden gemäss Art. 97 Abs. 1 VStrR die Art. 417 – 428 StPO Anwendung. Das Ersuchen um Entsiegelung ist zwar kein eigentliches Rechtsmittel, jedoch ein Rechtsbe- helf im engeren Sinne ist, sodass es sich rechtfertigt, die Bestimmungen über das Beschwerdeverfahren anzuwenden (KELLER, in: Donatsch/Hansja- kob/Lieber [Hrsg.], Kommentar zur Schweizerischen Strafprozessordnung, Zürich/Basel/Genf 2014, 2. Aufl., N 2 und N 41 zu Art. 248). Entsprechend richtet sich die Kostentragung beim Entsiegelungsverfahren nach Art. 428 StPO. Nach dieser Bestimmung gilt als unterliegende Partei, wer das Rechtsmittel zurückzieht (Art. 428 Abs. 1 StPO). Somit würde die Gesuch- stellerin grundsätzlich kostenpflichtig. Da der Verwaltung jedoch keine Ge- richtskosten aufzuerlegen sind (Art. 66 Abs. 4 BGG; TPF 2011 25 E. 3), ist keine Gerichtsgebühr zu erheben.</w:t>
      </w:r>
    </w:p>
    <w:p>
      <w:r>
        <w:rPr>
          <w:b/>
        </w:rPr>
        <w:t>E. 2.3.1</w:t>
      </w:r>
    </w:p>
    <w:p>
      <w:r>
        <w:t>Für die Entschädigung im gerichtlichen Verfahren verweist Art. 101 Abs. 1 VStrR auf die sinngemässe Anwendung von Art. 99 VStrR. Diese Be- stimmung ist indessen nicht auf die Entschädigung von Prozesskosten aus- gerichtet, sondern regelt die Entschädigung von Untersuchungshaft und Fol- gen anderer Zwangsmassnahmen. Entsprechend wendet die Beschwerde- kammer Art. 68 Abs. 1 und 2 BGG für die Entschädigung von Prozesskosten analog an, wobei Obsiegen und Unterliegen die massgeblichen Kriterien bil- den (vgl. Beschluss der Beschwerdekammer BE.2016.4 vom 17. Feb- ruar 2017, E. 2.3). Damit haben die obsiegenden Gesuchsgegnerinnen An- spruch auf Parteientschädigung.</w:t>
      </w:r>
    </w:p>
    <w:p>
      <w:r>
        <w:t>- 4 -</w:t>
      </w:r>
    </w:p>
    <w:p>
      <w:r>
        <w:rPr>
          <w:b/>
        </w:rPr>
        <w:t>E. 2.3.2</w:t>
      </w:r>
    </w:p>
    <w:p>
      <w:r>
        <w:t>Die Rechtsvertreter der Gesuchsgegnerinnen haben der Beschwerdekam- mer keine Kostennote eingereicht, weshalb die Parteientschädigungen er- messensweise festzulegen sind. Die Gesuchstellerin hat der Gesuchsgeg- nerin 1 eine Entschädigung von Fr. 5‘000.-- zu entrichten. Für die Gesuchs- gegnerin 2 erscheint eine Entschädigung von Fr. 4‘000.-- angemessen. Da- bei wird der Umstand berücksichtigt, dass die Rechtsschriften der Gesuchs- gegnerin 2 im vorliegenden Verfahren über weite Strecken inhaltlich iden- tisch sind mit ihren Rechtsschriften im Verfahren BE.2017.5.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