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BE.2015.7_B vom 13. April 2016</w:t>
      </w:r>
    </w:p>
    <w:p>
      <w:r>
        <w:t>Bundesstrafgericht, 2016-04-13, DE</w:t>
      </w:r>
    </w:p>
    <w:p>
      <w:r>
        <w:rPr>
          <w:b/>
        </w:rPr>
        <w:t xml:space="preserve">Quelle: </w:t>
      </w:r>
      <w:r>
        <w:t>https://mcp.opencaselaw.ch/entscheid/bstger_BE.2015.7_B</w:t>
      </w:r>
    </w:p>
    <w:p>
      <w:r>
        <w:t>FR: TPF BE.2015.7_B du 13 avril 2016</w:t>
      </w:r>
    </w:p>
    <w:p>
      <w:r>
        <w:t>IT: TPF BE.2015.7_B del 13 aprile 2016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Eintretensvoraussetzungen wurden bereits im Zwischenentscheid vom 8. März 2016, E. 1, geprüft und bejaht. Darauf ist zu verweisen.</w:t>
      </w:r>
    </w:p>
    <w:p>
      <w:r>
        <w:t>- 4 -</w:t>
      </w:r>
    </w:p>
    <w:p>
      <w:r>
        <w:rPr>
          <w:b/>
        </w:rPr>
        <w:t>E. 2.1</w:t>
      </w:r>
    </w:p>
    <w:p>
      <w:r>
        <w:t>Anlässlich der Verhandlung vom 12. April 2016 waren sich die Parteien bei einer Reihe von Dokumenten darüber einig, dass sie Anwaltsgeheimisse enthalten resp. zur Beschlagnahme freigegeben werden können.</w:t>
      </w:r>
    </w:p>
    <w:p>
      <w:r>
        <w:rPr>
          <w:b/>
        </w:rPr>
        <w:t>E. 2.2</w:t>
      </w:r>
    </w:p>
    <w:p>
      <w:r>
        <w:t>Die Gesuchstellerin zog dementsprechend ihr Gesuch um Entsiegelung be- züglich folgender Dokumente zurück (Dokumentennummerierung gemäss Verhandlungsprotokoll): Aktennummer Swissmedic M-009412 (Ordner) / Siegel Nr. 451095: Dokumentennummern: 035, 052, 055, 067, 071, 072, 089, 091, 094; Aktennummer Swissmedic M-009478 (Aktenmappe) / Siegel Nr. 451096: Dokumentennummern: 124, 125, 127.</w:t>
      </w:r>
    </w:p>
    <w:p>
      <w:r>
        <w:rPr>
          <w:b/>
        </w:rPr>
        <w:t>E. 2.3</w:t>
      </w:r>
    </w:p>
    <w:p>
      <w:r>
        <w:t>Der Gesuchsgegner zog dementsprechend sein Siegelungsgesuch bezüg- lich folgender Dokumente zurück (Dokumentennummerierung gemäss Ver- handlungsprotokoll): Aktennummer Swissmedic M-009412 (Ordner) / Siegel Nr. 451095: Dokumentennummern: 001–014, 016–034, 036–044, 047–051, 053, 054, 056–066, 068–070, 073–088, 090, 092, 093, 095–119; Aktennummer Swissmedic M-009478 (Aktenmappe) / Siegel Nr. 451096: Dokumentennummern: 122, 123, 128, 130.</w:t>
      </w:r>
    </w:p>
    <w:p>
      <w:r>
        <w:rPr>
          <w:b/>
        </w:rPr>
        <w:t>E. 2.4</w:t>
      </w:r>
    </w:p>
    <w:p>
      <w:r>
        <w:t>Bei weiteren Dokumenten waren sich die Parteien uneins. Die Beschwerde- kammer wird dementsprechend über Freigabe an die Gesuchstellerin oder Rückgabe an den Gesuchsgegner in Bezug auf folgende Dokumente zu ent- scheiden haben: Aktennummer Swissmedic M-009412 (Ordner) / Siegel Nr. 451095: Dokumentennummern: 015, 045, 046; Aktennummer Swissmedic M-009478 (Aktenmappe) / Siegel Nr. 451096: Dokumentennummern: 120, 121, 126, 129.</w:t>
      </w:r>
    </w:p>
    <w:p>
      <w:r>
        <w:rPr>
          <w:b/>
        </w:rPr>
        <w:t>E. 3</w:t>
      </w:r>
    </w:p>
    <w:p>
      <w:r>
        <w:t>Über Kosten und Entschädigungen wird im Rahmen des Entscheids über die strittigen Unterlagen zu entscheiden sein.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