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BE.2013.1 vom 24. Oktober 2013</w:t>
      </w:r>
    </w:p>
    <w:p>
      <w:r>
        <w:t>Bundesstrafgericht, 2013-10-24, DE</w:t>
      </w:r>
    </w:p>
    <w:p>
      <w:r>
        <w:rPr>
          <w:b/>
        </w:rPr>
        <w:t xml:space="preserve">Quelle: </w:t>
      </w:r>
      <w:r>
        <w:t>https://mcp.opencaselaw.ch/entscheid/bstger_BE.2013.1</w:t>
      </w:r>
    </w:p>
    <w:p>
      <w:r>
        <w:t>FR: TPF BE.2013.1 du 24 octobre 2013</w:t>
      </w:r>
    </w:p>
    <w:p>
      <w:r>
        <w:t>IT: TPF BE.2013.1 del 24 ottobre 2013</w:t>
      </w:r>
    </w:p>
    <w:p>
      <w:pPr>
        <w:pStyle w:val="Heading2"/>
      </w:pPr>
      <w:r>
        <w:t>Regeste</w:t>
      </w:r>
    </w:p>
    <w:p>
      <w:r>
        <w:t>Entsiegelung (Art. 50 Abs. 3 VStrR).</w:t>
      </w:r>
    </w:p>
    <w:p>
      <w:pPr>
        <w:pStyle w:val="Heading2"/>
      </w:pPr>
      <w:r>
        <w:t>Erwägungen</w:t>
      </w:r>
    </w:p>
    <w:p>
      <w:r>
        <w:rPr>
          <w:b/>
        </w:rPr>
        <w:t>E. 1.1</w:t>
      </w:r>
    </w:p>
    <w:p>
      <w:r>
        <w:t>Für die Verfolgung und die Beurteilung strafbarer Handlungen nach dem KG gelten die Bestimmungen des VStrR (Art. 57 Abs. 1 KG). Verfolgende Behörde ist hierbei das Sekretariat der Wettbewerbskommission im Einver- nehmen mit einem Mitglied von deren Präsidium. Urteilende Behörde ist die Wettbewerbskommission (Art. 57 Abs. 2 KG). Die Wettbewerbsbehörden können Hausdurchsuchungen anordnen und Beweisgegenstände sicher- stellen. Für diese Zwangsmassnahmen sind die Art. 45 – 50 VStrR sinn- gemäss anwendbar (Art. 42 Abs. 2 KG).</w:t>
      </w:r>
    </w:p>
    <w:p>
      <w:r>
        <w:rPr>
          <w:b/>
        </w:rPr>
        <w:t>E. 1.2</w:t>
      </w:r>
    </w:p>
    <w:p>
      <w:r>
        <w:t>Werden im Verwaltungsstrafverfahren Papiere und Datenträger (vgl. hierzu BGE 108 IV 76 E. 1) durchsucht, so ist dem Inhaber derselben wenn immer möglich vor der Durchsuchung Gelegenheit zu geben, sich über deren In-</w:t>
      </w:r>
    </w:p>
    <w:p>
      <w:r>
        <w:t>- 5 -</w:t>
      </w:r>
    </w:p>
    <w:p>
      <w:r>
        <w:t>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 ner Durchsuchung von Papieren, bei der es sich um eine strafprozessuale Zwangsmassnahme handelt, wird gesprochen, wenn Schriftstücke oder Datenträger im Hinblick auf ihren Inhalt oder ihre Beschaffenheit durchge- lesen bzw. besichtigt werden, um ihre Beweiseignung festzustellen und sie allenfalls mittels später erfolgender Beschlagnahme zu den Akten zu neh- men.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Die Durchsuchung von Papieren ist dabei mit grösster Schonung der Privatgeheimnisse und unter Wahrung der Berufs- und Amtsgeheim- nisse durchzuführen (Art. 50 Abs. 1 und 2 VStrR; vgl. zum Ganzen TPF 2007 96 E. 2; Beschlüsse des Bundesstrafgerichts BE.2013.5 vom 16. Oktober 2013, E. 2; BE.2012.11 vom 20. Februar 2013, E. 2.1; BE.2012.8 vom 19. September 2012, E. 2; BE.2012.4 vom 11. Juli 2012, E. 2).</w:t>
      </w:r>
    </w:p>
    <w:p>
      <w:r>
        <w:rPr>
          <w:b/>
        </w:rPr>
        <w:t>E. 3</w:t>
      </w:r>
    </w:p>
    <w:p>
      <w:r>
        <w:t>lit. c KG) erfüllt haben könnte. Die von der Gesuchsgegnerin diesbezüg- lich vorgebrachten Bestreitungen (vgl. act. 5, Ziff. 7 ff.) vermögen daran nichts zu ändern.</w:t>
      </w:r>
    </w:p>
    <w:p>
      <w:r>
        <w:t>Die Selbstanzeige selber wurde der Beschwerdekammer von der Gesuch- stellerin nicht vorgelegt, da sie der Selbstanzeigerin die Wahrung ihrer Anonymität zugesichert hat (act. 1, Ziff. 19). Die Gesuchstellerin hat jedoch den wesentlichen Inhalt der bei ihr eingereichten Selbstanzeige in Beilage</w:t>
      </w:r>
    </w:p>
    <w:p>
      <w:r>
        <w:rPr>
          <w:b/>
        </w:rPr>
        <w:t>E. 3.1</w:t>
      </w:r>
    </w:p>
    <w:p>
      <w:r>
        <w:t>Im Entsiegelungsentscheid ist vorab zu prüfen, ob ein hinreichender Tat- verdacht für eine die Durchsuchung rechtfertigende Straftat besteht. Dazu bedarf es zweier Elemente: Erstens muss ein Sachverhalt ausreichend de- tailliert umschrieben werden, damit eine Subsumtion unter einen oder allen- falls auch alternativ unter mehrere Tatbestände des Strafrechts überhaupt nachvollziehbar vorgenommen werden kann. Zweitens müssen ausrei- chende Beweismittel oder Indizien angegeben und vorgelegt werden, die diesen Sachverhalt stützen. In Abgrenzung zum dringenden setzt dabei der hinreichende Tatverdacht gerade nicht voraus, dass Beweise oder Indizien bereits für eine erhebliche oder hohe Wahrscheinlichkeit einer Verurteilung</w:t>
      </w:r>
    </w:p>
    <w:p>
      <w:r>
        <w:t>- 6 -</w:t>
      </w:r>
    </w:p>
    <w:p>
      <w:r>
        <w:t>sprechen (vgl. zum Ganzen bereits ausführlich den Entscheid des Bundes- strafgerichts BE.2006.7 vom 20. Februar 2007, E. 3.1 m.w.H.; die dort an- geführten Überlegungen gelten gleichermassen auch für das Verwaltungs- strafverfahren, gibt es doch diesbezüglich keinen sachlichen Grund für eine unterschiedliche Rechtsanwendung; vgl. zuletzt auch die Beschlüsse des Bundesstrafgerichts BE.2013.5 vom 16. Oktober 2013, E. 2; BE.2013.9 vom 6. August 2013, E. 2; BE.2012.11 vom 20. Februar 2013, E. 2.1 und 2.2; BE.2012.8 vom 19. September 2012, E. 3.1).</w:t>
      </w:r>
    </w:p>
    <w:p>
      <w:r>
        <w:rPr>
          <w:b/>
        </w:rPr>
        <w:t>E. 3.2</w:t>
      </w:r>
    </w:p>
    <w:p>
      <w:r>
        <w:t>Die Gesuchstellerin legt folgenden Sachverhalt ihrem Gesuch zu Grunde (act. 1, Ziff. 13 ff.):</w:t>
      </w:r>
    </w:p>
    <w:p>
      <w:r>
        <w:t>Mittels Anzeige eines Dritten sei eine Untersuchung der Gesuchstellerin im Bereich Hoch- Tief- und Strassenbau und den dazu vorgelagerten Märkten sowie im Bereich Transportdienstleistungen im Kanton Graubünden ausge- löst worden. Aus dieser Anzeige hätten sich Anhaltspunkte ergeben, dass sich Vertreter verschiedener Bauunternehmungen im Unterengadin abge- sprochen hätten, namentlich bei Submissionen ihre Eingaben und Einga- besummen miteinander koordiniert und allenfalls die Bauprojekte bzw. Kunden untereinander aufgeteilt hätten.</w:t>
      </w:r>
    </w:p>
    <w:p>
      <w:r>
        <w:t>Anlässlich und im Nachgang der Hausdurchsuchungen vom 30. Okto- ber 2012 bis 1. November 2012 im Unterengadin seien mehrere Selbstan- zeigen gemäss Art. 49a Abs. 2 KG erfolgt. Die ersten Ermittlungsergebnis- se und insbesondere die Angaben von einer der Selbstanzeigerinnen hät- ten den Verdacht begründet, dass die mutmasslichen Submissionsabreden nicht nur das Unterengadin, sondern darüber hinaus den gesamten Kanton Graubünden beträfen. Sämtliche Selbstanzeigen hätten den Verdacht der Gesuchstellerin bezüglich des Unterengadins bestätigt und hätten der Ge- suchstellerin neue Erkenntnisse bezüglich Submissionsabreden im ganzen Kanton Graubünden gebracht. Eine Selbstanzeigerin habe konkrete Hin- weise geliefert, dass der Verein B. den Zweck von Koordinierung von Sub- missionen und die Aufteilung von Bauprojekten im Bereich Tief- und Stras- senbau verfolge. In diesem Zusammenhang hätten regelmässig geheime Treffen zwischen den Vereinsmitgliedern stattgefunden. Die Selbstanzeigerin habe detailliert die systematische Vorgehensweise der Bauunternehmungen innerhalb des Vereins B. bei der Aufteilung von Sub- missionsprojekten im Tief- und Strassenbau erläutert. Die Ausführungen der Selbstanzeigerin würden durch die Aussagen eines Mitarbeiters der Selbstanzeigerin glaubhaft gestützt. Dieser Mitarbeiter habe abgesproche- ne Bauprojekte, Unternehmen und Personen, die aktiv an Submissionsab- reden beteiligt gewesen seien, darunter auch die Gesuchsgegnerin und de-</w:t>
      </w:r>
    </w:p>
    <w:p>
      <w:r>
        <w:t>- 7 -</w:t>
      </w:r>
    </w:p>
    <w:p>
      <w:r>
        <w:t>ren Geschäftsführer, genannt. Die Teilnahme der Gesuchsgegnerin bzw. von deren Geschäftsführer als Organisator an den Treffen des Vereins B. könne nachweislich in verschiedenen Papieren der Selbstanzeigerin belegt werden.</w:t>
      </w:r>
    </w:p>
    <w:p>
      <w:r>
        <w:t>Die Gesuchstellerin habe weiter festgestellt, dass die C. AG möglicherwei- se in einem näheren Zusammenhang mit dem Verein B. stünde. Die C. AG sei ein Unternehmen, welches Mischgutanlagen verwalte und allenfalls auch betreibe. Die Herstellung und der Verkauf von Mischgut sei dem vor- gelagerten Markt des Tief- und Strassenbaus zuzuordnen. Die Gesuch- stellerin habe festgestellt, dass alle Vereinsmitglieder des Vereins B. auch Mitglieder des Verwaltungsrates der C. AG seien.</w:t>
      </w:r>
    </w:p>
    <w:p>
      <w:r>
        <w:rPr>
          <w:b/>
        </w:rPr>
        <w:t>E. 3.3</w:t>
      </w:r>
    </w:p>
    <w:p>
      <w:r>
        <w:t>Die obgenannte Selbstanzeige, sowie die Feststellungen der Gesuch- stellerin liefern genügend konkrete Hinweise, welche im jetzigen Zeitpunkt den hinreichenden Verdacht begründen, wonach die Gesuchsgegnerin den Tatbestand der Preisabrede (Art. 5 Abs. 3 lit. a KG), der Einschränkung von Produktions-, Bezugs- und Liefermengen (Art. 5 Abs. 3 lit. b KG) und der Aufteilung von Märkten nach Gebieten oder Geschäftspartnern (Art. 5 Abs.</w:t>
      </w:r>
    </w:p>
    <w:p>
      <w:r>
        <w:rPr>
          <w:b/>
        </w:rPr>
        <w:t>E. 5</w:t>
      </w:r>
    </w:p>
    <w:p>
      <w:r>
        <w:t>und in ihrem Gesuch zusammengefasst und so in das Entsiegelungsver- fahren eingebracht (act. 1 Ziff. 16 und act 1.5). Der Umstand, dass die Selbstanzeige der Beschwerdekammer nicht vorliegt, schadet nicht. Im Rahmen der Untersuchung kann die Akteneinsicht der Parteien aus verfah- renstaktischen Gründen noch eingeschränkt sein (vgl. hierzu ausführlich den Entscheid des Bundesstrafgerichts BV.2009.30 vom 15. Dezember 2009, E. 2). Akten, welche einer Partei nicht offen gelegt werden sollen, aber worauf sich eine Behörde stützen will, sind dabei in Form einer Zu- sammenfassung einzureichen, wobei die betroffene Partei uneingeschränkt Gelegenheit zur Stellungnahme erhält. Mit der eingereichten Zusammen- fassung der Selbstanzeige - in Beilage 5 und dem vorliegenden Gesuch - ist dieser Praxis und somit dem Anspruch auf ein faires Verfahren Genüge getan.</w:t>
      </w:r>
    </w:p>
    <w:p>
      <w:r>
        <w:t>- 8 -</w:t>
      </w:r>
    </w:p>
    <w:p>
      <w:r>
        <w:t>4.</w:t>
      </w:r>
    </w:p>
    <w:p>
      <w:r>
        <w:t>4.1 Als Nächstes ist zu prüfen, ob anzunehmen ist, dass sich unter den zu durchsuchenden Papieren Schriften befinden, die für die Untersuchung von Bedeutung sind (Art. 50 Abs. 1 VStrR). Wie sich schon aus dem Wortlaut der Norm ergibt ("dass sich Schriften darunter befinden..."), ist die Durch- suchung nicht auf Schriften beschränkt, die für das Untersuchungsverfah- ren erheblich sind. Könnten nur solche Papiere durchsucht werden, würde das eine der Beschlagnahme vorausgehende detaillierte Prüfung eines je- den Schriftstücks bedingen, womit aber die im Interesse des Inhabers der Schriften wie unmittelbar betroffener Dritter vorgesehene Versiegelung ih- res Sinns entledigt würde. Die der Beschlagnahme von Papieren voraus- gehende Sichtung muss notwendig eine summarische sein, soll dem Pos- tulat der gebührenden Schonung privater Geheimnisse nachgelebt werden. Es ist deshalb nicht zu vermeiden, dass in Fällen wie dem vorliegenden Papiere sichergestellt und sodann durchsucht werden, die sich in der Folge als für die Untersuchung bedeutungslos erweisen werden (BGE 108 IV 75 mit Hinweis; vgl. auch BGE 119 IV 175 E. 3 S. 178). Sinn der Versiegelung ist es, dem Inhaber der Gegenstände zu ermöglichen, bei der Sichtung der Papiere bzw. Datenträger durch die Strafverfolgungsbehörde mitzuwirken und gegebenenfalls die Aussonderung und Rückgabe jener Papiere bzw. Datenträger zu beantragen, die für die Untersuchung nicht von Bedeutung sein können (BGE 111 Ib 50 E. 3b S. 51 f.). Für die Bewilligung der Durch- suchung genügt es, dass auch nach Anhörung der Betroffenen die Vermu- tung bestehen bleibt, dass die fraglichen Papiere für den konkreten Zweck der Strafuntersuchung erheblich sein können (BGE 101 IV 364 E. 3b S. 368; Urteil des Bundesgerichts 1B_101/2008 E. 3.2). Die Untersuchungs- behörden müssen nicht darlegen, inwiefern ein konkreter Sachzusammen- hang zwischen den Ermittlungen und einzelnen versiegelten Dokumenten besteht (Beschluss des Bundesstrafgerichts BE.2011.6 vom 27. März 2012, E. 2.2).</w:t>
      </w:r>
    </w:p>
    <w:p>
      <w:r>
        <w:t>4.2 Die Gesuchstellerin fasst den Inhalt der sich unter "S-0040" befindenden Aktenstücke wie folgt zusammen: "S-0040 E-Mail Verkehr von 19. bis 21. Dezember 2012: Die E-Mail Korrespondenz beinhaltet eine E-Mail zwi- schen Bauunternehmen, welche zu einem späteren Zeitpunkt an eine An- waltskanzlei weitergeleitet wurde. Die ursprüngliche E-Mail ist keine An- waltskorrespondenz. Das Sekretariat hat in Gegenwart der Gesuchsgegnerin die E-Mail Korrespondenz in einer bereinigten Version und einer nicht bereinigten Version versiegelt. In der bereinigten Version sind die Passagen betreffend die Weiterleitung und Antwort eines Rechts- anwaltes entfernt worden da für das Sekretariat nur die vorbestehende E-</w:t>
      </w:r>
    </w:p>
    <w:p>
      <w:r>
        <w:t>- 9 -</w:t>
      </w:r>
    </w:p>
    <w:p>
      <w:r>
        <w:t>Mail zwischen Bauunternehmen untersuchungsrelevant ist" (act. 1, Ziff. 26). Die Gesuchgegnerin führt diesbezüglich sinngemäss aus, dass sich neben der von der Gesuchstellerin genannten Korrespondenz unter "S-0040" noch weitere E-Mails der Gesuchgegnerin - welche nicht dieser Korrespon- denz zuzuordnen sind - und ein handschriftlicher Vermerk befinden. Da es sich dabei nicht um Korrespondenz zwischen Bauunternehmen handle und die Gesuchstellerin diese nicht ausdrücklich als untersuchungsrelevant eingestuft habe, dürften diese Schriftstücke nicht entsiegelt werden (act. 5, Ziff. 12). Aus den oben wiedergegebenen Ausführungen der Gesuch- stellerin geht hervor, dass es ihr nur um die E-Mail betreffend die Korres- pondenz zwischen Bauunternehmen geht. Diesbezüglich besteht klarer- weise im Hinblick auf den vorgeworfenen Sachverhalt die Vermutung, dass die E-Mail für den konkreten Zweck der Strafuntersuchung erheblich sein könnte.</w:t>
      </w:r>
    </w:p>
    <w:p>
      <w:r>
        <w:t>4.3 Bezüglich "S-0041" und "S-0042" besteht die Vermutung, dass sie für den konkreten Zweck der Strafuntersuchung erheblich sein könnten. Da dies- bezüglich jedoch das Entsiegelungsgesuch als zurückgezogen gilt (vgl. E. 6.4 und 6.5), erübrigen sich weitere Ausführungen an dieser Stelle.</w:t>
      </w:r>
    </w:p>
    <w:p>
      <w:r>
        <w:t>4.4 Die restlichen vorliegend zur Diskussion stehenden Schriftstücke be- schreibt die Gesuchstellerin wie folgt (act. 1, Ziff. 29 ff.): "S-0048 Dokument Strategieüberprüfung aus dem Jahr 1994 aus dem schwarzen Ordner Stra- tegie 2003; S-0049: Protokolle des Vereins D., Auszug aus dem Dokument S-0011. Das versiegelte Papier enthält Informationen aus den Jahren vor dem Untersuchungszeitraum zu dem ehemaligen Verein "D.", aus welchem der Verein B. hervor gegangen ist und beinhaltet Schriften zu den jährli- chen Vereinsversammlungen, welche das Sekretariat als untersuchungsre- levant hält; S-0051 und S-0051bis: Protokolle der A. AG, von 2001, 2002 und 2003, Auszug aus der Nummer S-0050. Die Protokolle enthalten In- formationen zu der A. AG und beinhalten Schriften, welche das Sekretariat als untersuchungsrelevant hält". Die Gesuchgegnerin führt diesbezüglich aus, dass gemäss Durchsuchungsbefehl vom 22. April 2012 die Gesuch- stellerin nur ermächtigt gewesen sei, Beweismittel zu beschlagnahmen, die für den Nachweis eines Kartellrechtsverstosses ab dem 1. April 2004 ge- eignet seien. Da S-0048, S-0049 und S-0051 bzw. S-0051bis vor dem 1. April 2004 datieren, fehle es ihnen an der Untersuchungsrelevanz (act. 1, Ziff. 15 ff.). Der Argumentation der Gesuchsgegnerin ist entgegenzuhal- ten, dass der obgenannte Durchsuchungsbefehl nicht darauf abstellt - wie von ihr behauptet -, wann ein Dokument erstellt wurde, sondern, ob es für den Nachweis eines Kartellverstosses ab 1. April 2004 geeignet ist. Es liegt auf der Hand, dass auch vor dem 1. April 2004 datierte Schriftstücke Aus-</w:t>
      </w:r>
    </w:p>
    <w:p>
      <w:r>
        <w:t>- 10 -</w:t>
      </w:r>
    </w:p>
    <w:p>
      <w:r>
        <w:t>kunft über Kartellrechtsverstosse ab dem 1. April 2004 geben können. Selbst für das Dokument Strategieüberprüfung aus dem Jahr 1994 aus dem schwarzen Ordner Strategie 2003 besteht die Vermutung, dass es für den konkreten Zweck der Strafuntersuchung erheblich sein könnte; die Strategie aus dem Jahr 1994 könnte durchaus Aufschluss über den der Gesuchsgegnerin zur Last gelegten Sachverhalt geben. Der Umstand, dass dieses Dokument im Ordner "Strategie 2003" abgelegt ist, verdichtet die Vermutung der Beweisrelevanz zusätzlich.</w:t>
      </w:r>
    </w:p>
    <w:p>
      <w:r>
        <w:t>4.5 Nach dem Gesagten, besteht für die vorliegend zur Diskussion stehenden Schriftstücke - bezüglich "S-0040" nur für die E-Mail zwischen Bauunter- nehmen - die Vermutung, dass sie für den konkreten Zweck der Strafunter- suchung erheblich sein können.</w:t>
      </w:r>
    </w:p>
    <w:p>
      <w:r>
        <w:rPr>
          <w:b/>
        </w:rPr>
        <w:t>E. 5.1</w:t>
      </w:r>
    </w:p>
    <w:p>
      <w:r>
        <w:t>Als nächstes rügt die Gesuchgegnerin die Verletzung des Verhältnismäs- sigkeitsprinzips; der Hausdurchsuchung vom 23. und 24. April 2013 mangle es am Überraschungseffekt. Die Untersuchung gegen sie sei bereits am 30. Oktober 2012 eröffnet worden und es seien bereits damals Hausdurch- suchungen bei Konkurrenz-Unternehmen erfolgt. Sie hätte somit - wenn in ihren Räumlichkeiten belastendes Material vorhanden gewesen wäre (was nicht der Fall sei) - genügend Zeit gehabt, Beweismittel beiseite zu schaf- fen oder zu vernichten - was aber nicht geschehen sei (act. 5, Rz. 21).</w:t>
      </w:r>
    </w:p>
    <w:p>
      <w:r>
        <w:rPr>
          <w:b/>
        </w:rPr>
        <w:t>E. 5.2</w:t>
      </w:r>
    </w:p>
    <w:p>
      <w:r>
        <w:t>Die Gesuchstellerin hat nach ihren eigenen Angaben keine Beweismittel aus den durchsuchten Räumlichkeiten entfernt (act. 5 Rz. 21). Damit ist es widersprüchlich, wenn sie geltend macht, die Hausdurchsuchung sei zweckuntauglich gewesen. Durfte die Gesuchstellerin mit Grund anneh- men, in den Räumlichkeiten befänden sich zum Beweis geeignete Gegen- stände, und habe die Gesuchsgegnerin dort nichts entfernt, war die Haus- durchsuchung geeignet, den angestrebten Zweck zu erreichen. Weiter ist festzuhalten, dass das Bundesgericht trotz einer vorhergehenden Haus- durchsuchung eine spätere Hausdurchsuchung im gleichen Verfahren an einem anderen Ort trotz des damit eingeschränkten Überraschungseffekt nicht als zum Vornherein zweckuntauglich bezeichnet hat (Urteil des Bun- desgerichts 1B_101/2008 vom 28.10.2008, E. 2.2). Folglich erweist sich auch diese Rüge der Gesuchsgegnerin als unbegründet.</w:t>
      </w:r>
    </w:p>
    <w:p>
      <w:r>
        <w:t>- 11 -</w:t>
      </w:r>
    </w:p>
    <w:p>
      <w:r>
        <w:rPr>
          <w:b/>
        </w:rPr>
        <w:t>E. 6.1</w:t>
      </w:r>
    </w:p>
    <w:p>
      <w:r>
        <w:t>In Bezug auf die sich in "S-0040", "S-0041" und "S-0042" befindenden Schriftstücke macht die Gesuchsgegnerin geltend, es handle sich dabei um Anwaltskorrespondenz (act. 5 Ziff. 34).</w:t>
      </w:r>
    </w:p>
    <w:p>
      <w:r>
        <w:rPr>
          <w:b/>
        </w:rPr>
        <w:t>E. 6.2</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 Solche Geheimnisse ergeben sich u.a. aus den Beschlagnahmeverboten (THORMANN/BRECHBÜHL, Basler Kommentar, Basel 2011, Art. 248 StPO N. 45). Art. 46 Abs. 3 VStrR beinhaltet solch ein Beschlagnahmeverbot und lautet folgendermassen: Gegenstände und Unterlagen aus dem Verkehr einer Person mit ihrem Anwalt dürfen nicht beschlagnahmt werden, sofern dieser nach dem Anwaltsgesetz vom 23. Juni 2000 zur Vertretung vor schweizerischen Gerichten berechtigt ist und im gleichen Sachzusammen- hang nicht selber beschuldigt ist. Art. 46 Abs. 3 VStrR ist am 1. Mai 2013 in Kraft getreten. Das Entsiegelungsgesuch erfolgte am 8. Mai 2013, daher nach Inkrafttreten von Art. 46 Abs. 3 VStrR, weswegen dieser vorliegend zur Anwendung gelangt, wovon im Übrigen auch beide Parteien ausgehen.</w:t>
      </w:r>
    </w:p>
    <w:p>
      <w:r>
        <w:t>Art. 46 Abs. 3 VStrR entspricht Art. 264 Abs. 1 lit. a. und d. StPO (Botschaft zum Bundesgesetz über die Anpassung von verfahrensrechtlichen Be- stimmungen zum anwaltlichen Berufsgeheimnis vom 26. Oktober 2011 [nachfolgend "Botschaft"], BBl 2011 S. 8188). Geschützt sind nur Unterla- gen, die im Rahmen eines berufsspezifischen Mandates vom Anwalt sel- ber, der Klientschaft oder Dritten erstellt wurden. Zu den Unterlagen gehö- ren nicht nur die Korrespondenz im üblichen Sinne wie Briefe oder E-Mails, sondern auch eigene Aufzeichnungen, rechtliche Abklärungen im Vorfeld eines Verfahrens, Besprechungsnotizen, Strategiepapiere, Vertrags- oder Vergleichsentwürfe usw. (Botschaft S. 8184). Ursprünglich nicht für den Anwalt bestimmte Dokumente können nicht dadurch in den Schutzbereich des Anwaltsgeheimnisses einbezogen werden, indem sie der Anwaltskor- respondenz beigelegt werden. Klarerweise gilt dies für Dokumente wie Be- sprechungsprotokolle (u.a. Verwaltungsrats- oder Geschäftsleitungsproto- kolle) oder interne Korrespondenzen (E-Mails), die unabhängig von anwalt- licher Beratung oder Vertretung entstanden sind und mit deren Erstellung eigene Zwecke verfolgt wurden (interne Willensbildung oder Dokumentati- on). Was beim Unternehmen abzulegen ist bzw. wäre, kann nicht alleine durch die Tatsache der «Beimischung» in die Anwaltskorrespondenz dem</w:t>
      </w:r>
    </w:p>
    <w:p>
      <w:r>
        <w:t>- 12 -</w:t>
      </w:r>
    </w:p>
    <w:p>
      <w:r>
        <w:t>Zugriff von Behörden entzogen werden. Ein Schutz wäre in solchen Fällen regelmässig deshalb abzulehnen, da nicht der berufsspezifische Tätig- keitsbereich betroffen wäre. In gewissen Fällen wäre ein solches Vorgehen zudem missbräuchlich - Verstecken brisanter Dokumente - und deshalb unzulässig (SPITZ PHILIPPE, Prävention und Prozessrecht - die Compliance an einer Wegscheide, Jusletter 30. Juni 2008, Rz. 61; RAMON MABILLARD, Anwaltsgeheimnis als verfassungsrechtliche Schranke für Zwangsmass- nahmen am Beispiel der Durchsuchung und Beschlagnahme von Papieren, SJZ 101/2005 S. 215).</w:t>
      </w:r>
    </w:p>
    <w:p>
      <w:r>
        <w:rPr>
          <w:b/>
        </w:rPr>
        <w:t>E. 6.3</w:t>
      </w:r>
    </w:p>
    <w:p>
      <w:r>
        <w:t>Die Gesuchstellerin hat den Inhalt von "S-0040" wie folgt zusammenge- fasst: "S-0040 E-Mail Verkehr von 19. bis 21 Dezember 2012: Die E-Mail Korrespondenz beinhaltet eine E-Mail zwischen Bauunternehmen, welche zu einem späteren Zeitpunkt an eine Anwaltskanzlei weitergeleitet wurde. Die ursprüngliche E-Mail ist keine Anwaltskorrespondenz. Das Sekretariat hat in Gegenwart der Gesuchsgegnerin die E-Mail Korrespondenz in einer bereinigten Version und einer nicht bereinigten Version versiegelt. In der bereinigten Version sind die Passagen betreffend die Weiterleitung und Antwort eines Rechtsanwaltes entfernt worden, da für das Sekretariat nur die vorbestehende E-Mail zwischen Bauunternehmen untersuchungsrele- vant ist" (act. 1, Ziff. 26). Die Sichtung des Ausdrucks der E-Mail vom 19. Dezember 2012 hat ergeben, dass die Beschreibung der Gesuch- stellerin korrekt ist. Diese hat einzig unterlassen zu erwähnen, dass sich auf dem Ausdruck der E-Mail eine Handnotiz befindet. Die E-Mail vom 19. Dezember 2012 wurde durch einen Vertreter der Gesuchgegnerin ver- fasst und war in ihrem Entstehungszeitpunkt nicht für einen Rechtsanwalt bestimmt. Da die nachträgliche Weiterleitung an einen Rechtsanwalt nicht dazu führt, dass vorgenannte E-Mail unter den Schutzbereich von Art. 46 Abs. 3 VStrR fällt (siehe E. 6.2), ist die Gesuchstellerin zu ermächtigen den Ausdruck der E-Mail vom 19. Dezember 2012 zu durchsuchen.</w:t>
      </w:r>
    </w:p>
    <w:p>
      <w:r>
        <w:t>Hingegen fällt die Handnotiz auf dem Ausdruck der E-Mail vom 19. De- zember 2012 unter den Schutzbereich von Art. 46 Abs. 3 VStrR; es handelt sich um eine Besprechungsnotiz aus einer Besprechung mit einem Rechtsanwalt. Die Gesuchstellerin wird deswegen lediglich ermächtigt, eine Kopie des Ausdruckes der E-Mail vom 19. Dezember 2012 - bei welcher die Handnotiz durch die Beschwerdekammer abzudecken sein wird - zu durchsuchen.</w:t>
      </w:r>
    </w:p>
    <w:p>
      <w:r>
        <w:rPr>
          <w:b/>
        </w:rPr>
        <w:t>E. 6.4</w:t>
      </w:r>
    </w:p>
    <w:p>
      <w:r>
        <w:t>Die Sichtung von "S-0041" hat ergeben, dass sich folgende Schriftstücke darunter befinden; Schreiben der Gesuchstellerin an die Gesuchsgegnerin vom 5. November 2012 betreffend Verfahrenseröffnung (act. 1.4, vgl.</w:t>
      </w:r>
    </w:p>
    <w:p>
      <w:r>
        <w:t>- 13 -</w:t>
      </w:r>
    </w:p>
    <w:p>
      <w:r>
        <w:t>Sachverhalt bst. A) und ein Ausdruck einer E-Mail vom 9. November 2012 an Mitglieder des Verwaltungsrates und der Geschäftsleitung der Gesuch- gegnerin samt Anhang (Memorandum betreffend "Massnahmen im Falle von Hausdurchsuchungen in kartellrechtlichen Verfahren"). Die Gesuch- stellerin hält diesbezüglich fest, dass sie ihr Entsiegelungsgesuch zurück- ziehe, sollte die vorerwähnte E-Mail nur an Mitglieder des Verwaltungsrates und der Geschäftsleitung adressiert sein (act. 7, S. 2). Wie bereits festge- halten, ist die E-Mail vom 9. November 2012 nur an Mitglieder des Verwal- tungsrates und der Geschäftsleitung adressiert, weswegen das Entsiege- lungsgesuch betreffend "S-0041" als zurückgezogen gilt.</w:t>
      </w:r>
    </w:p>
    <w:p>
      <w:r>
        <w:rPr>
          <w:b/>
        </w:rPr>
        <w:t>E. 6.5</w:t>
      </w:r>
    </w:p>
    <w:p>
      <w:r>
        <w:t>Bezüglich "S-0042" hält die Gesuchstellerin fest, dass es für sie fraglich sei, ob das Schriftstück jemals an einen Rechtsanwalt geschickt wurde. Sollte dies der Fall sein, so ziehe die Gesuchstellerin ihr Entsiegelungsgesuch diesbezüglich zurück (act. 7, S. 2). Die Sichtung hat ergeben, dass "S- 0042" aus einer Tabelle und einem Begleitschreiben besteht. Das Begleit- schreiben vom 20. Dezember 2012 nimmt Bezug auf die Tabelle und ist an Rechtsanwalt Mattli adressiert. Die von Rechtsanwalt Mattli eingereichte Kopie des Begleitschreibens enthält einen Eingangsstempel vom 21. De- zember 2012 (act. 5.7). Weiter bestätigte Rechtsanwalt Mattli einem Vertre- ter der Gesuchsgegnerin mit E-Mail vom 21. Dezember 2012 den Erhalt der besagten Tabelle. Die Beschwerdekammer hält es für erwiesen, dass das zur Diskussion stehende Schriftstück an Rechtsanwalt Mattli geschickt wurde, weswegen das Entsiegelungsgesuch auch betreffend "S-0042" als zurückgezogen gilt.</w:t>
      </w:r>
    </w:p>
    <w:p>
      <w:r>
        <w:rPr>
          <w:b/>
        </w:rPr>
        <w:t>E. 7</w:t>
      </w:r>
    </w:p>
    <w:p>
      <w:r>
        <w:t>Nach dem Gesagten ist das Entsiegelungsgesuch betreffend S-0048, S- 0049, S-0051 und S-0051bis gutzuheissen und es ist die Gesuch- stellerin zu ermächtigen, die eingereichten Schriftstücke zu entsiegeln und zu durchsuchen. Betreffend S-0040 ist der Gesuchstellerin lediglich eine Kopie der E-Mail vom 19. Dezember 2012 - in welcher die sich darauf be- findende Handnotiz durch die Beschwerdekammer abzudecken sein wird - zuzustellen. Das Entsiegelungsgesuch betreffend S-0041 und S-0042 gilt als zurückgezogen.</w:t>
      </w:r>
    </w:p>
    <w:p>
      <w:r>
        <w:rPr>
          <w:b/>
        </w:rPr>
        <w:t>E. 8.1</w:t>
      </w:r>
    </w:p>
    <w:p>
      <w:r>
        <w:t>Bei diesem Ausgang des Verfahrens hat die Gesuchsgegnerin als teilweise unterliegende Partei die reduzierten Gerichtskosten zu tragen (Art. 25 Abs. 4 VStrR i.V.m. Art 66 Abs. 1 BGG analog, siehe dazu TPF 2011 25 E. 3). Die Gerichtsgebühr ist auf Fr. 500.-- festzusetzen (Art. 8 des Reglements</w:t>
      </w:r>
    </w:p>
    <w:p>
      <w:r>
        <w:t>- 14 -</w:t>
      </w:r>
    </w:p>
    <w:p>
      <w:r>
        <w:t>des Bundesstrafgerichts vom 31. August 2010 über die Kosten, Gebühren und Entschädigungen in Bundesstrafverfahren [BStKR; SR 173.713.162]).</w:t>
      </w:r>
    </w:p>
    <w:p>
      <w:r>
        <w:rPr>
          <w:b/>
        </w:rPr>
        <w:t>E. 8.2</w:t>
      </w:r>
    </w:p>
    <w:p>
      <w:r>
        <w:t>Die Gesuchstellerin hat der Gesuchsgegnerin für das vorliegende Verfah- ren eine Parteientschädigung von Fr. 500.-- (inkl. Auslagen; keine MwSt.) auszurichten (Art. 81 i.V.m. Art. 100 Abs. 1 und Art. 99 Abs. 1 VStrR).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