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BE.2012.3 vom 18. Juli 2012</w:t>
      </w:r>
    </w:p>
    <w:p>
      <w:r>
        <w:t>Bundesstrafgericht, 2012-07-18, DE</w:t>
      </w:r>
    </w:p>
    <w:p>
      <w:r>
        <w:rPr>
          <w:b/>
        </w:rPr>
        <w:t xml:space="preserve">Quelle: </w:t>
      </w:r>
      <w:r>
        <w:t>https://mcp.opencaselaw.ch/entscheid/bstger_BE.2012.3</w:t>
      </w:r>
    </w:p>
    <w:p>
      <w:r>
        <w:t>FR: TPF BE.2012.3 du 18 juillet 2012</w:t>
      </w:r>
    </w:p>
    <w:p>
      <w:r>
        <w:t>IT: TPF BE.2012.3 del 18 luglio 2012</w:t>
      </w:r>
    </w:p>
    <w:p>
      <w:pPr>
        <w:pStyle w:val="Heading2"/>
      </w:pPr>
      <w:r>
        <w:t>Regeste</w:t>
      </w:r>
    </w:p>
    <w:p>
      <w:r>
        <w:t>Entsiegelung im Rahmen eines Rechtshilfeverfahrens (Art. 12 Abs. 1 IRSG i.V.m. Art. 50 Abs. 3 sowie Art. 25 Abs. 1 VStrR; Art. 9 IRSG i.V.m. Art. 246&amp;ndash;248 StPO).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Oktober 2011 an die Schweiz gelangten und darin u.a. um Durchsu- chung der Wohnräume von A. ersuchten (act. 1.1a);</w:t>
      </w:r>
    </w:p>
    <w:p>
      <w:r>
        <w:t>- das Bundesamt für Justiz die Durchführung des Rechtshilfeersuchens der Eidgenössischen Zollverwaltung, Oberzolldirektion (nachfolgend „OZD“) übertrug (act. 1.2);</w:t>
      </w:r>
    </w:p>
    <w:p>
      <w:r>
        <w:t>- anlässlich der am 12. Dezember 2011 von der Sektion Zollfahndung Basel bei A. durchgeführten Hausdurchsuchung dieser die Siegelung eines PC sowie von weiteren Gegenständen und Aktenstücken verlangte; A. geltend machte, dass sich auf den Disketten und den Laufwerken des PC E-Mail- Korrespondenz mit seinem Anwalt befinden würde, mithin Daten, die unter ein gesetzlich geschütztes Berufsgeheimnis fallen würden (act. 1);</w:t>
      </w:r>
    </w:p>
    <w:p>
      <w:r>
        <w:t>- die OZD mit Gesuch vom 3. Januar 2012 an das Bundesstrafgericht ge- langte und beantragte, sie sei zu ermächtigen, gemeinsam mit A. die am 12. Dezember 2011 versiegelten Unterlagen zu entsiegeln und – unter Wahrung des Anwaltsgeheimnisses – auf ihre mögliche Bedeutung für das ausländische Verfahren hin auszuscheiden (act. 1);</w:t>
      </w:r>
    </w:p>
    <w:p>
      <w:r>
        <w:t>- mit Schreiben vom 4. Januar 2012 von den in Frage kommenden Stellen und von den weiteren Verfahrensbeteiligten Stellungnahmen ausschliess- lich zur Zuständigkeit zur Entsiegelung im vorliegenden Rechtshilfeverfah- ren eingeholt wurden (act. 2); sich mit Ausnahme des Beschwerdeführers alle angeschriebenen Stellen hierzu vernehmen liessen (act. 3, 4 und 5);</w:t>
      </w:r>
    </w:p>
    <w:p>
      <w:r>
        <w:t>- bei der Ausführung von Rechtshilfeersuchen für die Durchsuchung von Aufzeichnungen und die Siegelung gemäss Art. 9 des Bundesgesetzes vom 20. März 1981 über internationale Rechtshilfe in Strafsachen (IRSG; SR 352.1) die Artikel 246 – 248 der Schweizerischen Strafprozessordnung vom 5. Oktober 2007 (StPO; SR 312.0) sinngemäss gelten; gemäss Art. 248 Abs. 3 lit. a StPO im Vorverfahren das Zwangsmassnahmengericht über ein Entsiegelungsgesuch entscheidet;</w:t>
      </w:r>
    </w:p>
    <w:p>
      <w:r>
        <w:t>- 3 -</w:t>
      </w:r>
    </w:p>
    <w:p>
      <w:r>
        <w:t>- gemäss BGE 138 IV 40 in Fällen, in denen die Ausführung des Rechtshil- feersuchens der OZD übertragen ist, die sinngemässe Anwendung von Art. 248 Abs. 3 lit. a StPO gemäss Art. 9 Satz 2 IRSG zu keinem Ergebnis führt, da die OZD kein kantonales Zwangsmassnahmengericht um Entsie- gelung ersuchen kann und kein Zwangsmassnahmengericht des Bundes besteht;</w:t>
      </w:r>
    </w:p>
    <w:p>
      <w:r>
        <w:t>- das Bundesgericht in seinem Urteil zum Schluss kommt, dass in solchen Fällen es bei der Anwendbarkeit des Bundesgesetzes über das Verwal- tungsstrafrecht vom 22. März 1974 (VStrR; SR 313.0) (als das für die OZD in Strafsachen massgebende Verfahrensrecht) gemäss Art. 12 Abs. 1 IRSG bleibt, weshalb in Anwendung von Art. 12 Abs. 1 IRSG i.V.m. Art. 50 Abs. 3 und Art. 25 Abs. 1 VStrR die Beschwerdekammer des Bundesstraf- gerichts zum Entscheid über Entsiegelungsgesuche der OZD auch in Rechtshilfeverfahren zuständig ist (BGE 138 IV 40 E. 2.2.4 S. 44);</w:t>
      </w:r>
    </w:p>
    <w:p>
      <w:r>
        <w:t>- auf das Entsiegelungsgesuch der OZD demnach einzutreten ist; die Be- schwerdekammer das vorliegende Gesuch um Entsiegelung nicht als Rechtshilferichter, sondern als Zwangsmassnahmengericht im Rechtshilfe- verfahren beurteilt;</w:t>
      </w:r>
    </w:p>
    <w:p>
      <w:r>
        <w:t>- noch bevor dem Gesuchsgegner Gelegenheit zur Stellungnahme einge- räumt werden konnte, die Gesuchstellerin ihr Entsiegelungsgesuch zurück- gezogen hat, weil es gegenstandslos geworden sei; sie zur Begründung ausführt, dass sich der Gesuchsgegner mit der Entsiegelung zu den Bedin- gungen einverstanden erklärt habe, welche die Sektion Zollfahndung Basel ursprünglich zur Abwendung eines formellen Entsiegelungsgesuchs weit- gehend vorgeschlagen gehabt habe (act. 6);</w:t>
      </w:r>
    </w:p>
    <w:p>
      <w:r>
        <w:t>- demnach das Entsiegelungsverfahren infolge Rückzugs des Entsiege- lungsgesuchs als erledigt abzuschreiben ist;</w:t>
      </w:r>
    </w:p>
    <w:p>
      <w:r>
        <w:t>- unter den gegebenen Umständen keine Gerichtsgebühren zu erheben sind.</w:t>
      </w:r>
    </w:p>
    <w:p>
      <w:r>
        <w:t>- 4 -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