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BE.2011.4 vom 10. Januar 2012</w:t>
      </w:r>
    </w:p>
    <w:p>
      <w:r>
        <w:t>Bundesstrafgericht, 2012-01-10, FR</w:t>
      </w:r>
    </w:p>
    <w:p>
      <w:r>
        <w:rPr>
          <w:b/>
        </w:rPr>
        <w:t xml:space="preserve">Quelle: </w:t>
      </w:r>
      <w:r>
        <w:t>https://mcp.opencaselaw.ch/entscheid/bstger_BE.2011.4</w:t>
      </w:r>
    </w:p>
    <w:p>
      <w:r>
        <w:t>FR: TPF BE.2011.4 du 10 janvier 2012</w:t>
      </w:r>
    </w:p>
    <w:p>
      <w:r>
        <w:t>IT: TPF BE.2011.4 del 10 gennaio 2012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BE.2011.4 est rayée du rôle.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Bellinzone, le 11 janvier 2012</w:t>
      </w:r>
    </w:p>
    <w:p>
      <w:r>
        <w:t>Au nom de la Cour des plaintes du Tribunal pénal fédéral</w:t>
      </w:r>
    </w:p>
    <w:p>
      <w:r>
        <w:t>Le Juge Président:</w:t>
      </w:r>
    </w:p>
    <w:p>
      <w:r>
        <w:t>La greffière:</w:t>
      </w:r>
    </w:p>
    <w:p>
      <w:r>
        <w:t>Distribution</w:t>
      </w:r>
    </w:p>
    <w:p>
      <w:r>
        <w:t>- Administration fédérale des contributions - A. SA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