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BE.2011.2 vom 18. Oktober 2011</w:t>
      </w:r>
    </w:p>
    <w:p>
      <w:r>
        <w:t>Bundesstrafgericht, 2011-10-18, FR</w:t>
      </w:r>
    </w:p>
    <w:p>
      <w:r>
        <w:rPr>
          <w:b/>
        </w:rPr>
        <w:t xml:space="preserve">Quelle: </w:t>
      </w:r>
      <w:r>
        <w:t>https://mcp.opencaselaw.ch/entscheid/bstger_BE.2011.2</w:t>
      </w:r>
    </w:p>
    <w:p>
      <w:r>
        <w:t>FR: TPF BE.2011.2 du 18 octobre 2011</w:t>
      </w:r>
    </w:p>
    <w:p>
      <w:r>
        <w:t>IT: TPF BE.2011.2 del 18 ottobre 2011</w:t>
      </w:r>
    </w:p>
    <w:p>
      <w:pPr>
        <w:pStyle w:val="Heading2"/>
      </w:pPr>
      <w:r>
        <w:t>Regeste</w:t>
      </w:r>
    </w:p>
    <w:p>
      <w:r>
        <w:t>Levée des scellés (art. 50 al. 3 DPA).</w:t>
      </w:r>
    </w:p>
    <w:p>
      <w:pPr>
        <w:pStyle w:val="Heading2"/>
      </w:pPr>
      <w:r>
        <w:t>Volltext</w:t>
      </w:r>
    </w:p>
    <w:p>
      <w:r>
        <w:t>Décision du 18 octobre 2011 Ire Cour des plaintes Composition</w:t>
      </w:r>
    </w:p>
    <w:p>
      <w:r>
        <w:t>Les juges pénaux fédéraux Tito Ponti, président, Emanuel Hochstrasser et Patrick Robert-Nicoud, la greffière Claude-Fabienne Husson Albertoni</w:t>
      </w:r>
    </w:p>
    <w:p>
      <w:r>
        <w:t>Parties</w:t>
      </w:r>
    </w:p>
    <w:p>
      <w:r>
        <w:t>SWISSMEDIC, Institut suisse des produits thérapeu- tiques, requérante</w:t>
      </w:r>
    </w:p>
    <w:p>
      <w:r>
        <w:t>contre</w:t>
      </w:r>
    </w:p>
    <w:p>
      <w:r>
        <w:t>A. SA, intimée</w:t>
      </w:r>
    </w:p>
    <w:p>
      <w:r>
        <w:t>Objet</w:t>
      </w:r>
    </w:p>
    <w:p>
      <w:r>
        <w:t>Levée des scellés (art. 50 al. 3 DPA)</w:t>
      </w:r>
    </w:p>
    <w:p>
      <w:r>
        <w:t>B u n d e s s t r a f g e r i c h t T r i b u n a l p é n a l f é d é r a l T r i b u n a l e p e n a l e f e d e r a l e T r i b u n a l p e n a l f e d e r a l Numéro de dossier: BE.2011.2</w:t>
      </w:r>
    </w:p>
    <w:p>
      <w:r>
        <w:t>- 2 -</w:t>
      </w:r>
    </w:p>
    <w:p>
      <w:r>
        <w:t>Vu:</w:t>
      </w:r>
    </w:p>
    <w:p>
      <w:r>
        <w:t>− La requête de levée des scellés soumise à l’autorité de céans le 4 octobre 2011 par Swissmedic, Institut suisse des produits thérapeu- tiques (ci-après: Swissmedic) dans le cadre d’une procédure dirigée contre A. SA (act. 1),</w:t>
      </w:r>
    </w:p>
    <w:p>
      <w:r>
        <w:t>− La renonciation à la mise sous scellés des objets saisis lors de la per- quisition de A. SA signée par le directeur de cette dernière le 10 octo- bre 2011 (act. 2.2),</w:t>
      </w:r>
    </w:p>
    <w:p>
      <w:r>
        <w:t>− Le courrier de Swissmedic, adressé le 11 octobre 2011, à l’autorité de céans, indiquant « notre requête de levée des scellés du 4 octobre 2011 est devenue sans objet. Nous demandons son retrait et vous prions de liquider la procédure pendante auprès de votre Tribunal. » (act. 2),</w:t>
      </w:r>
    </w:p>
    <w:p>
      <w:r>
        <w:t>Et considérant:</w:t>
      </w:r>
    </w:p>
    <w:p>
      <w:r>
        <w:t>− que selon l’art. 25 al. 4 DPA, les frais de la procédure de recours de- vant la Cour des plaintes se déterminent d’après l’art. 73 LOAP;</w:t>
      </w:r>
    </w:p>
    <w:p>
      <w:r>
        <w:t>− que cette dernière disposition prévoit notamment que le Tribunal pénal fédéral fixe dans un règlement le mode de calcul des frais de procé- dure (al. 1 lit. a), le tarif des émoluments (al. 1 lit. b); les dépens al- loués aux parties et les indemnités allouées aux défenseurs d’office, aux conseils juridiques gratuits, aux experts et aux témoins (al. 1 lit c);</w:t>
      </w:r>
    </w:p>
    <w:p>
      <w:r>
        <w:t>− que le Règlement du 31 août 2010 du Tribunal pénal fédéral sur les frais, émoluments, dépens et indemnités de la procédure pénale fédé- rale (RFPPF; RS 173.713.162), adopté en conformité de la disposition précitée, est muet sur le sort des frais lorsque la requête est devenue sans objet, respectivement lorsqu’elle a été retirée;</w:t>
      </w:r>
    </w:p>
    <w:p>
      <w:r>
        <w:t>− qu’il convient dès lors d’appliquer par analogie l’art. 66 al. 2 LTF selon lequel, si une affaire est liquidée par un désistement ou une transac- tion, les frais judiciaires peuvent être réduits ou remis;</w:t>
      </w:r>
    </w:p>
    <w:p>
      <w:r>
        <w:t>- 3 -</w:t>
      </w:r>
    </w:p>
    <w:p>
      <w:r>
        <w:t>− que la requête de levée des scellés au sens de l’art. 50 al. 3 DPA a été retirée par Swissmedic;</w:t>
      </w:r>
    </w:p>
    <w:p>
      <w:r>
        <w:t>− que la Confédération ne peut en principe se voir imposer des frais judi- ciaires si elle s'adresse à l'autorité de céans dans l'exercice de ses at- tributions officielles sans que son intérêt patrimonial soit en cause ou si sa décision fait l'objet d'un recours (art. 25 al. 4 DPA, en lien avec l'art. 73 LOAP et l'art. 66 al. 1 et 4 LTF par analogie);</w:t>
      </w:r>
    </w:p>
    <w:p>
      <w:r>
        <w:t>− que dès lors, la présente est rendue sans frais.</w:t>
      </w:r>
    </w:p>
    <w:p>
      <w:r>
        <w:t>- 4 -</w:t>
      </w:r>
    </w:p>
    <w:p>
      <w:r>
        <w:t>Par ces motifs, la Ire Cour des plaintes prononce:</w:t>
      </w:r>
    </w:p>
    <w:p>
      <w:r>
        <w:t>1. A la suite du retrait de la requête, la procédure est rayée du rôle.</w:t>
      </w:r>
    </w:p>
    <w:p>
      <w:r>
        <w:t>2. La présente est rendue sans frais.</w:t>
      </w:r>
    </w:p>
    <w:p>
      <w:r>
        <w:t>Bellinzone, le 18 octobre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Swissmedic, Institut suisse des produits thérapeutiques - A. SA</w:t>
      </w:r>
    </w:p>
    <w:p>
      <w:r>
        <w:t>Indication des voies de recours Dans les 30 jours qui suivent leur notification, les décisions de la Ire Cour des plaintes relatives aux mesures de contrainte sont sujettes à recours devant le Tribunal fédéral (art. 79 et 100 al. 1 de la loi fédérale du 17 juin 2005 sur le Tribunal fédéral; LTF). La procédure est réglée par les art. 90 ss LTF. Le recours ne suspend l’exécution de la décision attaquée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