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BE.2008.6 vom 1. Juli 2008</w:t>
      </w:r>
    </w:p>
    <w:p>
      <w:r>
        <w:t>Bundesstrafgericht, 2008-07-01, DE</w:t>
      </w:r>
    </w:p>
    <w:p>
      <w:r>
        <w:rPr>
          <w:b/>
        </w:rPr>
        <w:t xml:space="preserve">Quelle: </w:t>
      </w:r>
      <w:r>
        <w:t>https://mcp.opencaselaw.ch/entscheid/bstger_BE.2008.6</w:t>
      </w:r>
    </w:p>
    <w:p>
      <w:r>
        <w:t>FR: TPF BE.2008.6 du 1 juillet 2008</w:t>
      </w:r>
    </w:p>
    <w:p>
      <w:r>
        <w:t>IT: TPF BE.2008.6 del 1 luglio 2008</w:t>
      </w:r>
    </w:p>
    <w:p>
      <w:pPr>
        <w:pStyle w:val="Heading2"/>
      </w:pPr>
      <w:r>
        <w:t>Regeste</w:t>
      </w:r>
    </w:p>
    <w:p>
      <w:r>
        <w:t>Entsiegelung (Art. 69 Abs. 3 BStP)</w:t>
      </w:r>
    </w:p>
    <w:p>
      <w:pPr>
        <w:pStyle w:val="Heading2"/>
      </w:pPr>
      <w:r>
        <w:t>Erwägungen</w:t>
      </w:r>
    </w:p>
    <w:p>
      <w:r>
        <w:rPr>
          <w:b/>
        </w:rPr>
        <w:t>E. 1</w:t>
      </w:r>
    </w:p>
    <w:p>
      <w:r>
        <w:t>Die am 6. Mai 2008 in der gemeinsamen Wohnung der A. und B. in Y. sichergestellten und versiegelten Papiere, elektronischen Datenträger und Image-Files (auf Datenträ- gern der Bundeskriminalpolizei) gemäss Verzeichnis der sichergestellten Gegenstände seien zu entsiegeln und zu durchsuchen.</w:t>
      </w:r>
    </w:p>
    <w:p>
      <w:r>
        <w:rPr>
          <w:b/>
        </w:rPr>
        <w:t>E. 1.1</w:t>
      </w:r>
    </w:p>
    <w:p>
      <w:r>
        <w:t>Werden im Bundesstrafverfahren Papiere sichergestellt, so ist dem Inhaber derselben womöglich Gelegenheit zu geben, sich vor der Durchsuchung über ihren Inhalt auszusprechen. Erhebt er gegen die Durchsuchung Ein- sprache, so werden die Papiere versiegelt und verwahrt. In diesem Falle entscheidet über die Zulässigkeit der Durchsuchung bis zur Hauptverhand- lung die I. Beschwerdekammer (Art. 69 Abs. 3 BStP i.V.m. Art. 28 Abs. 1 lit. b SGG sowie Art. 9 Abs. 2 des Reglements vom 20. Juni 2006 für das Bundesstrafgericht; SR 173.710). Mit der Siegelung entsteht ein suspensiv bedingtes Verwertungsverbot, das solange besteht, als die zuständige ge- richtliche Behörde nicht über die Zulässigkeit der Durchsuchung entschie- den hat. Diese entscheidet darüber, ob die Wahrung des Privat- bzw. Ge- schäftsbereichs oder das öffentliche Interesse an der Wahrheitserfor- schung höher zu werten ist (vgl. HAUSER/SCHWERI/HARTMANN, Schweizeri- sches Strafprozessrecht, 6. Aufl., Basel 2005, S. 353 f N. 21 m.w.H.; Urteil des Bundesgerichts 1S.52/2005 vom 22. Februar 2006 E. 1).</w:t>
      </w:r>
    </w:p>
    <w:p>
      <w:r>
        <w:rPr>
          <w:b/>
        </w:rPr>
        <w:t>E. 1.2</w:t>
      </w:r>
    </w:p>
    <w:p>
      <w:r>
        <w:t>Die Gesuchsgegnerinnen sind Inhaberinnen der sichergestellten Papiere und elektronischen Daten und waren somit berechtigt, anlässlich der Haus- durchsuchung Einsprache gegen deren Durchsuchung zu erheben. Die I. Beschwerdekammer ist vorliegend zuständig, über die Zulässigkeit der Durchsuchung zu entscheiden. Auf das Entsiegelungsgesuch ist demnach einzutreten.</w:t>
      </w:r>
    </w:p>
    <w:p>
      <w:r>
        <w:rPr>
          <w:b/>
        </w:rPr>
        <w:t>E. 2</w:t>
      </w:r>
    </w:p>
    <w:p>
      <w:r>
        <w:t>Die Gesuchsgegnerin 2 hat sich im Verlaufe des Verfahrens mit der Durch- suchung der sie betreffenden Gegenstände einverstanden erklärt und ihre hiergegen erhobene Einsprache zurückgezogen (act. 5). In diesem Umfan- ge kann das vorliegende Verfahren demzufolge als erledigt abgeschrieben werden. Die Gesuchstellerin ist deshalb ermächtigt, die am 6. Mai 2008 si- chergestellten und die Gesuchsgegnerin 2 betreffenden Unterlagen zu durchsuchen. Anlässlich der Durchsuchung werden diejenigen Papiere und Datenträger auszuscheiden und der Inhaberin unverzüglich zurückzugeben sein, die mit dem Gegenstand der Strafuntersuchung offensichtlich in kei- nem Zusammenhang stehen und keinen Bezug zu den in Frage stehenden Straftaten haben. Sie wird danach mittels beschwerdefähiger Verfügung zu entscheiden haben, welche Papiere und Datenträger sie beschlagnahme- weise zu den Akten nehmen will (vgl. TPF BE.2008.2 vom 18. Februar 2008).</w:t>
      </w:r>
    </w:p>
    <w:p>
      <w:r>
        <w:t>- 4 -</w:t>
      </w:r>
    </w:p>
    <w:p>
      <w:r>
        <w:rPr>
          <w:b/>
        </w:rPr>
        <w:t>E. 3</w:t>
      </w:r>
    </w:p>
    <w:p>
      <w:r>
        <w:t>Gemäss konstanter Praxis der I. Beschwerdekammer entscheidet diese bei Entsiegelungsgesuchen in einem ersten Schritt, ob die Durchsuchung im Grundsatz zulässig ist und – bejahendenfalls in einem zweiten Schritt – ob die Voraussetzungen für eine Entsiegelung erfüllt sind. Von einer Durchsu- chung von Papieren, bei der es sich um eine strafprozessuale Zwangs- massnahme handelt, wird gesprochen, wenn Schriftstücke oder Datenträ- ger im Hinblick auf ihren Inhalt oder ihre Beschaffenheit durchgelesen bzw. besichtigt werden, um ihre Beweiseignung festzustellen und sie allenfalls beschlagnahmeweise zu den Akten zu nehmen. Eine derartige Durchsu- chung ist nur zulässig, wenn ein hinreichender Tatverdacht besteht, anzu- nehmen ist, dass sich unter den Papieren Schriften befinden, die für die Untersuchung von Bedeutung sind (Art. 69 Abs. 2 BStP), und der Grund- satz der Verhältnismässigkeit respektiert wird. Die Durchsuchung von Pa- pieren ist dabei mit grösster Schonung der Privatgeheimnisse und unter Wahrung des Berufsgeheimnisses im Sinne von Art. 77 BStP durchzufüh- ren (Art. 69 Abs. 1 BStP; vgl. zum Ganzen TPF 2007 96 E. 2 S. 97 f mit Hinweis auf TPF BK_B 062/04 vom 7. Juni 2004 E. 2 sowie BE.2004.10 [BK_B 207/04] vom 22. April 2005 E. 2, jeweils m.w.H.).</w:t>
      </w:r>
    </w:p>
    <w:p>
      <w:r>
        <w:rPr>
          <w:b/>
        </w:rPr>
        <w:t>E. 4.1</w:t>
      </w:r>
    </w:p>
    <w:p>
      <w:r>
        <w:t>Im Entsiegelungsentscheid ist vorab zu prüfen, ob ein hinreichender Tat- verdacht für eine Durchsuchung besteht. Dazu bedarf es zweier Elemente: Erstens muss ein Sachverhalt ausreichend detailliert umschrieben werden, damit eine Subsumtion unter einen oder allenfalls auch alternativ unter mehrere Tatbestände des Strafrechts überhaupt nachvollziehbar vorge- 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beachten ist schliesslich, dass auch mit Bezug auf den hinreichenden Tat- verdacht die vom Bundesgericht zum dringenden Tatverdacht entwickelte Rechtsprechung sachgemäss gelten muss, wonach sich dieser im Verlaufe des Verfahrens konkretisieren und dergestalt verdichten muss, dass eine Verurteilung immer wahrscheinlicher wird. Die Verdachtslage unterliegt mit anderen Worten einer umso strengeren Überprüfung, „je weiter das Verfah- ren fortgeschritten ist“. Allerdings ist festzuhalten, dass die diesbezüglichen Anforderungen nicht überspannt werden dürfen (vgl. zum Ganzen TPF BE.2006.7 vom 20. Februar 2007 E. 3.1 m.w.H.).</w:t>
      </w:r>
    </w:p>
    <w:p>
      <w:r>
        <w:t>- 5 -</w:t>
      </w:r>
    </w:p>
    <w:p>
      <w:r>
        <w:rPr>
          <w:b/>
        </w:rPr>
        <w:t>E. 4.2</w:t>
      </w:r>
    </w:p>
    <w:p>
      <w:r>
        <w:t>Den Ausführungen der Gesuchstellerin ist zu entnehmen, dass seit insge- samt zehn Jahren durch eine bisher unbekannte Täterschaft in unregel- mässigen Zeitabständen Anschläge mit zu unkonventionellen Spreng- und Brandvorrichtungen (USBV) umfunktionierter Pyrotechnik erfolgen. Diese Anschläge würden immer mit politischen Zielen, Forderungen, Solidaritäts- und Sympathiebekennungen verbunden. Gemeinsamkeit der Anschläge seien Bekennerschreiben, die zu Publizitätszwecken anonym von öffentli- chen Telefonkabinen via Teleguide an ausgewählte Redaktionen verschickt werden. Anlässlich der Durchsuchung der Wohnung in Y. vom 12. Februar 2007 – in Ausführung eines italienischen Rechtshilfeersuchens – sei der E-Mail-Ausdruck eines Bekennerschreibens betreffend einen der Gegens- tand der Untersuchung bildenden Sprengstoffanschläge sichergestellt wor- den (act. 1.2). Sowohl Inhalte der Bekennerschreiben wie auch die Veröf- fentlichungen auf einschlägigen Internetplattformen liessen vermuten, dass die Täterschaft im Umfeld des C. bzw. D. zu suchen sei. DNA-Spuren auf Tatmitteln bei einigen der fraglichen Sprengstoffanschläge wiesen zudem konkret auf eine Tatbeteiligung der Gesuchsgegnerin 1 hin. So hätten bei zwei Anschlägen in Y. sichergestellte DNA-Spuren der Gesuchsgegnerin 1, einer langjährigen Aktivistin und einem mutmasslichen Führungsmitglied des C./D. zugeordnet werden können. Aufgrund der bisherigen Erkenntnis- se bestehe der Verdacht, dass die Gesuchsgegnerin 1 an allen Gegens- tand der Strafuntersuchung bildenden Sprengstoffanschlägen beteiligt sei (vgl. zum Ganzen act. 1 S. 2 f). Anlässlich der nun erfolgten Hausdurchsu- chung vom 6. Mai 2008 konnte in der von der Gesuchsgegnerin 1 mitbe- wohnten Wohnung zudem pyrotechnisches Material sichergestellt werden, was den gegenüber der Gesuchsgegnerin 1 bestehenden Verdacht der Be- teiligung an den fraglichen Sprengstoffanschlägen weiter verstärkt (vgl. hierzu act. 1 S. 3 f sowie act. 1.1).</w:t>
      </w:r>
    </w:p>
    <w:p>
      <w:r>
        <w:t>Die Gesuchsgegnerin 1 hat anlässlich ihrer Einvernahme vom 6. Mai 2008 jede Aussage verweigert (act. 1.7) und liess sich auch im Rahmen dieses Entsiegelungsverfahrens nicht zu den ihr gegenüber erhobenen Vorwürfen vernehmen. Aufgrund der somit unbestritten gebliebenen Ausführungen der Gesuchstellerin sowie der eingereichten Akten ergibt sich ein hinreichender Tatverdacht, wonach die Gesuchsgegnerin 1 an den fraglichen Spreng- stoffanschlägen beteiligt war. Anhand der gemachten Ausführungen ist es zudem wahrscheinlich, dass sich bei den sichergestellten Papieren und Da- tenträgern Beweisgegenstände oder weitere Spuren zu den abzuklärenden Straftaten befinden. Die Durchsuchung der sichergestellten und nun ver- siegelten Papiere und Datenträger ist daher grundsätzlich zulässig.</w:t>
      </w:r>
    </w:p>
    <w:p>
      <w:r>
        <w:rPr>
          <w:b/>
        </w:rPr>
        <w:t>E. 5</w:t>
      </w:r>
    </w:p>
    <w:p>
      <w:r>
        <w:t>Die Durchsuchung von Papieren ist mit grösster Schonung der Privatge- heimnisse und unter Wahrung des Berufsgeheimnisses im Sinne von</w:t>
      </w:r>
    </w:p>
    <w:p>
      <w:r>
        <w:t>- 6 -</w:t>
      </w:r>
    </w:p>
    <w:p>
      <w:r>
        <w:t>Art. 77 BStP durchzuführen (Art. 69 Abs. 1 BStP). Die Gesuchsgegnerin 1 hat anlässlich der Hausdurchsuchung und der Sicherstellung ihr gehören- der Papiere und Datenträger zwar die Siegelung verlangt, sich jedoch nicht über deren Inhalt ausgesprochen. Ebenso unterliess sie es, im vorliegen- den Gesuchsverfahren irgendwelche Ausführungen zum Inhalt der sicher- gestellten Schriftstücke bzw. Datenträger und IT-Daten zu machen. Die Gesuchsgegnerin 1 machte somit nicht geltend, dass sich unter den ver- siegelten Unterlagen und Datenträgern Dokumente befinden, welche Be- rufsgeheimnisse im Sinne von Art. 77 BStP betreffen.</w:t>
      </w:r>
    </w:p>
    <w:p>
      <w:r>
        <w:t>Falls der von einer Sicherstellung von Papieren und Datenträgern Betroffe- ne die Siegelung verlangt bzw. schutzwürdige Geheimhaltungsinteressen geltend macht, hat er die Obliegenheit, die Untersuchungsbehörde bei der thematischen Triage von Dokumenten zu unterstützen; auch hat er jene Aktenstücke zu benennen, die seiner Ansicht nach der Geheimhaltung und Versiegelung unterliegen (Urteil des Bundesgerichts 1S.5-8/2005 vom</w:t>
      </w:r>
    </w:p>
    <w:p>
      <w:r>
        <w:rPr>
          <w:b/>
        </w:rPr>
        <w:t>E. 6</w:t>
      </w:r>
    </w:p>
    <w:p>
      <w:r>
        <w:t>Nach dem Gesagten ist das Gesuch hinsichtlich der die Gesuchsgegne- rin 1 betreffenden Papiere und Datenträger gutzuheissen und die Gesuch- stellerin zu ermächtigen, die bei der Gesuchsgegnerin 1 am 6. Mai 2008 si- chergestellten Unterlagen und Datenträger zu entsiegeln und zu durchsu- chen. Anlässlich der Durchsuchung werden diejenigen Papiere und Daten- träger auszuscheiden und der Inhaberin unverzüglich zurückzugeben sein, die mit dem Gegenstand der Strafuntersuchung offensichtlich in keinem Zusammenhang stehen und keinen Bezug zu den in Frage stehenden Straftaten haben. Die Gesuchstellerin wird danach mittels beschwerdefähi- ger Verfügung zu entscheiden haben, welche Papiere und Datenträger sie beschlagnahmeweise zu den Akten nehmen will (vgl. TPF BE.2008.2 vom 18. Februar 2008).</w:t>
      </w:r>
    </w:p>
    <w:p>
      <w:r>
        <w:rPr>
          <w:b/>
        </w:rPr>
        <w:t>E. 7</w:t>
      </w:r>
    </w:p>
    <w:p>
      <w:r>
        <w:t>Bei diesem Ausgang des Verfahrens haben die Gesuchsgegnerinnen die Gerichtskosten zu tragen (Art. 245 Abs. 1 BStP i.V.m. Art. 66 Abs. 1 BGG).</w:t>
      </w:r>
    </w:p>
    <w:p>
      <w:r>
        <w:t>- 7 -</w:t>
      </w:r>
    </w:p>
    <w:p>
      <w:r>
        <w:t>Die Gerichtsgebühr wird auf Fr. 1'500.-- festgesetzt (Art. 245 Abs. 2 BStP und Art. 3 des Reglements vom 11. Februar 2004 über die Gerichtsgebüh- ren vor dem Bundesstrafgericht, SR 173.711.32) und zu zwei Dritteln, ausmachend Fr. 1'000.--, der Gesuchsgegnerin 1 bzw. zu einem Drittel, ausmachend Fr. 500.--, der Gesuchsgegnerin 2 auferlegt.</w:t>
      </w:r>
    </w:p>
    <w:p>
      <w:r>
        <w:t>Es wird keine Parteientschädigung an die obsiegende Gesuchstellerin aus- gerichtet (Art. 245 Abs. 1 BStP i.V.m. Art. 68 Abs. 3 BGG).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