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BE.2008.32 vom 19. August 2009</w:t>
      </w:r>
    </w:p>
    <w:p>
      <w:r>
        <w:t>Bundesstrafgericht, 2009-08-19, IT</w:t>
      </w:r>
    </w:p>
    <w:p>
      <w:r>
        <w:rPr>
          <w:b/>
        </w:rPr>
        <w:t xml:space="preserve">Quelle: </w:t>
      </w:r>
      <w:r>
        <w:t>https://mcp.opencaselaw.ch/entscheid/bstger_BE.2008.32</w:t>
      </w:r>
    </w:p>
    <w:p>
      <w:r>
        <w:t>FR: TPF BE.2008.32 du 19 août 2009</w:t>
      </w:r>
    </w:p>
    <w:p>
      <w:r>
        <w:t>IT: TPF BE.2008.32 del 19 agosto 2009</w:t>
      </w:r>
    </w:p>
    <w:p>
      <w:pPr>
        <w:pStyle w:val="Heading2"/>
      </w:pPr>
      <w:r>
        <w:t>Regeste</w:t>
      </w:r>
    </w:p>
    <w:p>
      <w:r>
        <w:t>Richiesta di levata dei sigilli (art. 50 cpv. 3 DPA).</w:t>
      </w:r>
    </w:p>
    <w:p>
      <w:pPr>
        <w:pStyle w:val="Heading2"/>
      </w:pPr>
      <w:r>
        <w:t>Erwägungen</w:t>
      </w:r>
    </w:p>
    <w:p>
      <w:r>
        <w:rPr>
          <w:b/>
        </w:rPr>
        <w:t>E. 1</w:t>
      </w:r>
    </w:p>
    <w:p>
      <w:r>
        <w:t>Nell’ambito di una procedura di levata dei sigilli conseguente ad una perqui- sizione, una volta riconosciuta l’ammissibilità di principio di quest’ultima da parte della I Corte dei reclami penali, i documenti sequestrati fanno l’oggetto di una cernita, la quale ha come scopo quello di distinguere gli atti che pos- sono essere versati nell’incarto da quelli per i quali l’opposizione risulta giu- stificata. In caso di disaccordo, la I Corte dei reclami penali decide.</w:t>
      </w:r>
    </w:p>
    <w:p>
      <w:r>
        <w:rPr>
          <w:b/>
        </w:rPr>
        <w:t>E. 2</w:t>
      </w:r>
    </w:p>
    <w:p>
      <w:r>
        <w:t>Il segreto professionale è opponibile unicamente al sequestro di documenti legati all’attività tipica dell’avvocato ai sensi dell’art. 321 del Codice penale svizzero del 21 dicembre 1937 (CP, RS 311.0). L’attività tipica dell’avvocato consiste essenzialmente nel fornire consigli di natura giuridica, nel difendere gli interessi altrui intervenendo davanti ai tribunali e rappresentando i clienti nel medesimo contesto (CORBOZ, Les infractions en droit suisse, Berna 2002, vol. II, n. 10 ad art. 321 CP; dello stesso autore, Le secret profession- nel de l’avocat selon l’art. 321 CP, in SJ 1993 pag. 77 e segg., in particolare pag. 82). L’avvocato non può per contro prevalersi del suo segreto profes- sionale per impedire il sequestro di documenti relativi ad attività che presen- tano un carattere commerciale preponderante, segnatamente quelle che ri- guardano l’amministrazione di beni o la gestione di capitali oppure altre pre- stazioni che esulano dalla sua funzione specifica (sentenza del Tribunale fe- derale 1S.31/2005 del 6 febbraio 2006 consid. 2.4 e giurisprudenza citata; PFEIFER, in FELLMANN/ZINDEL [éd.], Kommentar zum Anwaltsgesetz, Zuri- go/Basilea/Ginevra 2005, n. 31 e segg. ad art. 13 LLCA; OBERHOLZER, Bas- ler Kommentar, Basilea 2003, n. 13 ad art. 321 CP; TRECHSEL, Schweizeri- sches Strafgesetzbuch, Kurzkommentar, n. 19 ad art. 321 CP). Il Tribunale</w:t>
      </w:r>
    </w:p>
    <w:p>
      <w:r>
        <w:t>- 5 -</w:t>
      </w:r>
    </w:p>
    <w:p>
      <w:r>
        <w:t>federale ha già deciso 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w:t>
      </w:r>
    </w:p>
    <w:p>
      <w:r>
        <w:t>Nella sua sentenza 1B_293/2007 del 28 novembre 2008, il Tribunale federa- le ha per l’essenziale ripreso le argomentazioni sviluppate nelle sue decisioni 1B_47/2007 del 28 giugno 2007 e 1B_288/2007 del 30 settembre 2008, pre- cisando come anche nella fattispecie l’unione nella medesima persona delle funzioni di amministratore e di avvocato non permettesse più di distinguere chiaramente quanto rientra in ciascun tipo di attività, di modo che il richiamo alla tutela del segreto professionale dell’avvocato è di massima escluso. L’Alta Corte ha sottolineato che, visto il coinvolgimento dei legali nell’inchiesta e il fatto che gran parte dei documenti concernono attività estranee a quella tipica dell’avvocato e che tale distinzione non può essere operata in maniera chiara, in casu l’interesse pubblico a perseguire le gravi sospettate infrazioni prevale sulla tutela del segreto professionale, per di più invocato in modo generico ed essendo peraltro manifesto che A. in nessun caso poteva invocarlo. Essa ha quindi ritenuto che un’eventuale anonimizza- zione potrebbe limitarsi a determinati documenti, precisando che rientra co- munque nel potere di apprezzamento della I Corte dei reclami penali espri- mersi in merito (v. sentenza 1B_288/2007 citata, consid. 3 e 4). Il Tribunale federale ha infine formulato delle osservazioni puntuali in merito ai singoli in- carti.</w:t>
      </w:r>
    </w:p>
    <w:p>
      <w:r>
        <w:rPr>
          <w:b/>
        </w:rPr>
        <w:t>E. 4</w:t>
      </w:r>
    </w:p>
    <w:p>
      <w:r>
        <w:t>La presente fattispecie concerne tutti i documenti relativi all’anno contabile 1997. Giova rammentare che questi atti si riferiscono allo studio legale E., nel quale B. ha esercitato dal 1986, successivamente divenuto studio legale D., del quale A. era titolare fino alla fine del 2000, di modo che la tutela del segreto professionale può essere data solo per una minima parte degli atti in questione (v. sentenza del Tribunale federale 1B_288/2007 citata, consid. 3.6). Alla luce di tutto quanto esposto, la I Corte dei reclami penali ha proceduto ad una nuova e dettagliata cernita degli incarti in oggetto ed ha deciso quanto segue:</w:t>
      </w:r>
    </w:p>
    <w:p>
      <w:r>
        <w:t>S360: questo incarto contiene il libro di cassa nonché le pezze giustificative dei movimenti di cassa per l’anno 1997. Il Tribunale federale ha affermato che la tesi della scrivente autorità, fondata su un criterio meramente quanti- tativo e sul fatto che si sarebbe in presenza di documenti soggetti al segreto professionale, senza tuttavia effettivamente procedere al relativo esame, non</w:t>
      </w:r>
    </w:p>
    <w:p>
      <w:r>
        <w:t>- 6 -</w:t>
      </w:r>
    </w:p>
    <w:p>
      <w:r>
        <w:t>può essere condivisa, a maggior ragione visto che, di massima, non si è in presenza di un segreto professionale tutelabile. L’Alta Corte, ribadendo che spetterà all’AFC esaminare tutti i documenti per verificare se i conti dello studio sono completi riguardo ai redditi conseguiti e a quelli dichiarati ha rite- nuto che, vista l’utilità delle documentazione in oggetto per l’inchiesta, essa deve essere versata agli atti, di massima in forma non anonimizzata. Agendo nel rispetto del potere di apprezzamento riconosciutole dall’Alta Corte, la scrivente autorità ha proceduto ad una minuziosa e dettagliata verifica dei documenti in oggetto. Per quanto attiene al libro di cassa ciò ha permesso di constatare come in esso figurino un numero rilevante di registrazioni per le quali gli indagati non hanno operato alcuna distinzione tra i documenti con- cernenti le attività tipiche dell’avvocato e quelle estranee. Alla luce di quanto esposto, nonché dell’unione nella medesima persona delle funzioni di ammi- nistratore e di avvocato ed il coinvolgimento dei legali nell’inchiesta, la sud- detta distinzione non può essere operata in maniera chiara, a maggior ragio- ne visto che, di massima, non si è più in presenza di un segreto professiona- le tutelabile. L’interesse pubblico a perseguire le gravi e sospettate infrazioni prevale sulla tutela del segreto professionale. Per quanto concerne le pezze giustificative, esse si riferiscono in gran parte ad esborsi che non hanno nes- suna relazione con l’esercizio dell’attività sottoposta al segreto professionale. L’integralità della documentazione è pertanto versata agli atti dell’inchiesta. Si rammenta che, ad ogni modo, l’utilizzo o la trasmissione a terzi, per altre procedure, di eventuali documenti o informazioni concernenti clienti degli in- dagati è proibito in assenza di un’espressa autorizzazione rilasciata dalla scrivente autorità.</w:t>
      </w:r>
    </w:p>
    <w:p>
      <w:r>
        <w:t>S353: esso contiene estratti ed avvisi di addebito e di accredito relativi al conto 1 per l’anno 1997. Il Tribunale federale, ribadite le suesposte argomen- tazioni, ha ritenuto che i documenti in oggetto devono, di massima, essere versati agli atti in forma integrale, ricordando inoltre che solo sulla base degli estratti intermediari, nei quali sono indicate semmai le causali delle singole transazioni o altre informazioni, l’AFC potrà ricostruire compiutamente i flussi di denaro confluiti nella sostanza e nei redditi imponibili degli opponenti. Agendo nel rispetto del potere di apprezzamento riconosciutole dall’Alta Cor- te, la scrivente autorità ha proceduto ad una minuziosa e dettagliata verifica della documentazione in oggetto. Ciò ha permesso di constatare come essa sia costituita da decine di estratti conto e di ordini di pagamento, in cui gli in- dagati non hanno operato alcuna distinzione tra i documenti concernenti le attività tipiche dell’avvocato e quelle estranee. Alla luce di quanto esposto, nonché dell’unione nella medesima persona delle funzioni di amministratore e di avvocato ed il coinvolgimento dei legali nell’inchiesta, la suddetta distin- zione non può essere operata in maniera chiara, a maggior ragione visto che, di massima, non si è più in presenza di un segreto professionale tutela- bile. L’interesse pubblico a perseguire le gravi e sospettate infrazioni prevale</w:t>
      </w:r>
    </w:p>
    <w:p>
      <w:r>
        <w:t>- 7 -</w:t>
      </w:r>
    </w:p>
    <w:p>
      <w:r>
        <w:t>sulla tutela del segreto professionale. L’integralità della documentazione dell’incarto in oggetto è pertanto versata agli atti dell’inchiesta; spetterà poi all’AFC esaminare tutti i documenti per verificare se, effettivamente, i conti dello studio legale sono completi riguardo ai redditi conseguiti e a quelli di- chiarati. Si rammenta che, ad ogni modo, l’utilizzo o la trasmissione a terzi, per altre procedure, di eventuali documenti o informazioni concernenti clienti degli indagati è proibito in assenza di un’espressa autorizzazione rilasciata dalla scrivente autorità.</w:t>
      </w:r>
    </w:p>
    <w:p>
      <w:r>
        <w:t>S356: questo incarto contiene centinaia di note di onorario saldate nel 1997. Il Tribunale federale ha affermato che l’argomento della mole di lavoro non è determinante, ritenendo nel contempo che, essendo la tutela del segreto pro- fessionale di massima esclusa nella fattispecie, la documentazione in ogget- to, decisiva per l’inchiesta, deve essere versata agli atti, di principio in forma non anonimizzata. La I Corte dei reclami penali del Tribunale penale federa- le, nel rispetto del potere di apprezzamento riconosciutole dall’Alta Corte (v. sentenza 1B_288/2007 del 30 settembre 2008, consid. 3 e 4), si è limitata ad anonimizzare unicamente i documenti che rientrano chiaramente e di primo acchito (prima facie) nell’attività tipica dell’avvocato e del notaio.</w:t>
      </w:r>
    </w:p>
    <w:p>
      <w:r>
        <w:t>S365: esso si compone di centinaia di pagine di listati contabili relativi al 1997. Il Tribunale federale, precisando che l’utilità della documentazione in oggetto per l’inchiesta, anche se esigua, non può comunque essere negata, che spetterà alla ricorrente effettuare tutte le verifiche ritenute necessarie e ribadito che la tesi della scrivente autorità fondata su un criterio meramente quantitativo non può essere seguita, ha affermato che pure questi documenti devono essere versati agli atti, di massima in forma non anonimizzata. Agendo nel rispetto del potere di apprezzamento riconosciutole dall’Alta Cor- te, la scrivente autorità ha proceduto ad una minuziosa e dettagliata verifica della documentazione in oggetto. Ciò ha permesso di constatare come, nella stragrande maggioranza, essa sia costituita da listati piuttosto voluminosi nei quali figurano tutte le operazioni relative alle diverse voci contabili e in cui gli indagati non hanno operato alcuna distinzione tra i documenti concernenti le attività tipiche dell’avvocato e quelle estranee. Alla luce di quanto esposto, nonché dell’unione nella medesima persona delle funzioni di amministratore e di avvocato ed il coinvolgimento dei legali nell’inchiesta, la suddetta distin- zione non può essere operata in maniera chiara, a maggior ragione visto che, di massima, non si è più in presenza di un segreto professionale tutela- bile. L’interesse pubblico a perseguire le gravi e sospettate infrazioni prevale sulla tutela del segreto professionale. L’integralità della documentazione dell’incarto in oggetto è pertanto versata agli atti dell’inchiesta; spetterà poi all’AFC esaminare tutti i documenti per verificare se, effettivamente, i conti dello studio legale sono completi riguardo ai redditi conseguiti e a quelli di- chiarati. Si rammenta che, ad ogni modo, l’utilizzo o la trasmissione a terzi,</w:t>
      </w:r>
    </w:p>
    <w:p>
      <w:r>
        <w:t>- 8 -</w:t>
      </w:r>
    </w:p>
    <w:p>
      <w:r>
        <w:t>per altre procedure, di eventuali documenti o informazioni concernenti clienti degli indagati è proibito in assenza di un’espressa autorizzazione rilasciata dalla scrivente autorità.</w:t>
      </w:r>
    </w:p>
    <w:p>
      <w:r>
        <w:t>- 9 -</w:t>
      </w:r>
    </w:p>
    <w:p>
      <w:r>
        <w:t>Per questi motivi, la I Corte dei reclami penali pronuncia: 1. I seguenti incarti devono essere versati agli atti, in parte in forma anonimiz- zata, ai sensi del considerando 4: S353, S356, S360, S365. 2. L’utilizzo o la trasmissione a terzi, per altre procedure, di documenti o infor- mazioni concernenti clienti degli indagati provenienti dagli atti di cui al pun- to 1 del presente dispositivo è proibito in assenza di nuove decisioni da parte della I Corte dei reclami penali. 3. Le spese giudiziarie e le indennità per spese ripetibili del presente giudizio saranno fissate mediante decisione ulteriore.</w:t>
      </w:r>
    </w:p>
    <w:p>
      <w:r>
        <w:t>Bellinzona, il 19 agosto 2009</w:t>
      </w:r>
    </w:p>
    <w:p>
      <w:r>
        <w:t>In nome della I Corte dei reclami penali del Tribunale penale federale</w:t>
      </w:r>
    </w:p>
    <w:p>
      <w:r>
        <w:t>Il Presidente: Il Cancelliere:</w:t>
      </w:r>
    </w:p>
    <w:p>
      <w:r>
        <w:t>Comunicazione a: -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