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BE.2007.4 vom 5. September 2008</w:t>
      </w:r>
    </w:p>
    <w:p>
      <w:r>
        <w:t>Bundesstrafgericht, 2008-09-05, DE</w:t>
      </w:r>
    </w:p>
    <w:p>
      <w:r>
        <w:rPr>
          <w:b/>
        </w:rPr>
        <w:t xml:space="preserve">Quelle: </w:t>
      </w:r>
      <w:r>
        <w:t>https://mcp.opencaselaw.ch/entscheid/bstger_BE.2007.4</w:t>
      </w:r>
    </w:p>
    <w:p>
      <w:r>
        <w:t>FR: TPF BE.2007.4 du 5 septembre 2008</w:t>
      </w:r>
    </w:p>
    <w:p>
      <w:r>
        <w:t>IT: TPF BE.2007.4 del 5 settembre 2008</w:t>
      </w:r>
    </w:p>
    <w:p>
      <w:pPr>
        <w:pStyle w:val="Heading2"/>
      </w:pPr>
      <w:r>
        <w:t>Regeste</w:t>
      </w:r>
    </w:p>
    <w:p>
      <w:r>
        <w:t>Entsiegelung (Art. 69 Abs. 3 BStP)</w:t>
      </w:r>
    </w:p>
    <w:p>
      <w:pPr>
        <w:pStyle w:val="Heading2"/>
      </w:pPr>
      <w:r>
        <w:t>Erwägungen</w:t>
      </w:r>
    </w:p>
    <w:p>
      <w:r>
        <w:rPr>
          <w:b/>
        </w:rPr>
        <w:t>E. 5</w:t>
      </w:r>
    </w:p>
    <w:p>
      <w:r>
        <w:t>März 2007 dehnte die Bundesanwaltschaft das Verfahren aus auf des- sen Ehegattin B. wegen des Verdachts der Geldwäscherei (Art. 305bis StGB).</w:t>
      </w:r>
    </w:p>
    <w:p>
      <w:r>
        <w:t>Im Rahmen dieses Ermittlungsverfahrens führte die Bundeskriminalpolizei (nachfolgend "BKP") im Auftrag der Bundesanwaltschaft zwischen dem</w:t>
      </w:r>
    </w:p>
    <w:p>
      <w:r>
        <w:rPr>
          <w:b/>
        </w:rPr>
        <w:t>E. 6</w:t>
      </w:r>
    </w:p>
    <w:p>
      <w:r>
        <w:t>September 2005 E. 7.6, vgl. hierzu auch das Urteil des Bundesgerichts 1B_200/2007 vom 15. Januar 2008 E. 2.6). Die blosse Einsprache gegen die Durchsuchung ohne jede weitere Äusserung zum Inhalt der Papiere und Datenträger vermag dieser Obliegenheit nicht Genüge zu tun. In sol- chen Fällen ist die Untersuchungsbehörde berechtigt, die Durchsuchung vorzunehmen, wobei sie die allenfalls auftauchenden Geheimhaltungsinte- ressen von Amtes wegen berücksichtigen muss. Auf jeden Fall zu berück-</w:t>
      </w:r>
    </w:p>
    <w:p>
      <w:r>
        <w:t>- 8 -</w:t>
      </w:r>
    </w:p>
    <w:p>
      <w:r>
        <w:t>sichtigen sind hierbei die absolut geschützten Berufsgeheimnisse nach Art. 77 BStP (vgl. TPF BE.2008.6 und BE.2008.7 vom 1. Juli 2008 E. 5).</w:t>
      </w:r>
    </w:p>
    <w:p>
      <w:r>
        <w:rPr>
          <w:b/>
        </w:rPr>
        <w:t>E. 6.1</w:t>
      </w:r>
    </w:p>
    <w:p>
      <w:r>
        <w:t>Anlässlich der Hausdurchsuchungen vom 6./7. März 2007 wurde auch der Inhalt verschiedener elektronischer Datenträger sichergestellt. Während- dem der Gesuchsgegner 1 wie bereits erwähnt hinsichtlich der sicherge- stellten Papiere bereits in seiner ersten Eingabe vom 29. Mai 2007 (act. 8) relativ detaillierte Angaben zum Inhalt machte, beschränkte er sich am sel- ben Ort hinsichtlich der Festplatten hauptsächlich auf den Hinweis, dass diese „mit Unterlagen und Zusammenstellungen zur Verteidigungsvorberei- tung mit vielen Bemerkungen, Aufstellungen und Zusammenfassungen über Themen und Bereiche zu denen in den Einvernahmen vom Recht Gebrauch gemacht wurde, die Aussage zu verweigern, gefüllt sind“. Hin- sichtlich der zu durchsuchenden gespiegelten Festplatten wurden die Ge- suchsgegner am 5. Februar 2008 unter Hinweis auf die Mitwirkungspflicht des Betroffenen (Urteil des Bundesgerichts 1S.5/2005 vom 6. September 2005 E. 7.6) eingeladen, diejenigen Hardwarekomponenten (unter Angabe der entsprechenden Verzeichnisse und Unterverzeichnisse) zu bezeichnen, welche geheimnisgeschützte Inhalte im Sinne von Art. 77 BStP aufweisen bzw. davon frei sind (act. 35 und 36). Der Gesuchsgegner 1 bezeichnete es am 7. Februar 2008 (wie die Gesuchsgegnerin 2 am 19. Februar 2008,</w:t>
      </w:r>
    </w:p>
    <w:p>
      <w:r>
        <w:t>- 7 -</w:t>
      </w:r>
    </w:p>
    <w:p>
      <w:r>
        <w:t>act. 42) als unmöglich, entsprechende Angaben zu machen, bot aber an, gemeinsam mit einem Informatiker der BKP die Verzeichnisse auf den ge- spiegelten Platten durchzugehen und die geheimnisgeschützten Inhalte zu bezeichnen (act. 37). Anlässlich der Entsiegelungsverhandlung vom 3. März 2008 wurde dem Gesuchsgegner 1 eine CD-ROM ausgehändigt, welche die Ordnerverzeichnisse der gespiegelten Laufwerke beinhaltete. Die Gesuchsgegner wurden diesbezüglich aufgefordert, der I. Beschwer- dekammer bis 17. März 2008 eine erste Stellungnahme zukommen zu las- sen, innerhalb welcher Verzeichnisse sich geheimnisgeschützte Dokumen- te befinden (act. 45). Der Gesuchsgegner 1 reichte der I. Beschwerde- kammer am 17. März 2008 eine entsprechende Stellungnahme ein, in wel- cher er sich lediglich pauschal zum Inhalt der sichergestellten Festplatten äusserte, jedoch keinerlei Angaben dazu machte, innerhalb welcher Ver- zeichnisse sich geheimnisgeschützte Dateien befinden (act. 47.3). Mit Ver- fügung vom 24. April 2008 wies der Präsident der I. Beschwerdekammer die BKP an, den Gesuchsgegnern die sichergestellten Daten von nunmehr zwölf Laufwerken zur Verfügung zu stellen, und setzte den Gesuchsgeg- nern eine Frist an, innerhalb welcher sie die ihrer Ansicht nach durch Art. 77 BStP geschützten Dateien einzeln zu bezeichnen hätten (act. 57). Die Gesuchsgegnerin 2 kam dieser Aufforderung nicht nach (act. 61), wäh- renddem der Gesuchsgegner 1 der I. Beschwerdekammer am 9. Juni 2008 die ausgedruckten Ordnerverzeichnisse einreichte und beantragte, es sei der Gesuchstellerin in Anwendung von Art. 77 BStP die Einsicht in die auf den beiliegenden Datei-Verzeichnissen rot markierten Dateien zu untersa- gen. Hinsichtlich der nicht markierten Dateien sei die Einsicht mit der Auf- lage zu verbinden, dass offensichtlich von Art. 77 BStP geschützte Inhalte nicht verwertet und nicht verwendet werden dürften (act. 62.4).</w:t>
      </w:r>
    </w:p>
    <w:p>
      <w:r>
        <w:rPr>
          <w:b/>
        </w:rPr>
        <w:t>E. 6.2</w:t>
      </w:r>
    </w:p>
    <w:p>
      <w:r>
        <w:t>Falls der von einer Sicherstellung von Papieren und Datenträgern Betroffe- ne die Siegelung verlangt bzw. schutzwürdige Geheimhaltungsinteressen geltend macht, hat er die Obliegenheit, die Untersuchungsbehörde bei der thematischen Triage von Dokumenten zu unterstützen; auch hat er jene Aktenstücke zu benennen, die seiner Ansicht nach der Geheimhaltung und Versiegelung unterliegen (Urteil des Bundesgerichts 1S.5-8/2005 vom</w:t>
      </w:r>
    </w:p>
    <w:p>
      <w:r>
        <w:rPr>
          <w:b/>
        </w:rPr>
        <w:t>E. 6.3</w:t>
      </w:r>
    </w:p>
    <w:p>
      <w:r>
        <w:t>Die Gesuchsgegnerin 2 hat im vorliegenden Verfahren bezüglich der elekt- ronischen Datenträger keinerlei Äusserungen gemacht, welche der sie tref- fenden Mitwirkungsobliegenheit genügen. Der Gesuchsgegner 1 unterbrei- tete der I. Beschwerdekammer diesbezüglich am 9. Juni 2008 eine Einga- be. In dieser markierte er jedoch nicht – der an ihn gerichteten Aufforde- rung entsprechend – einzelne Dateien, sondern markierte anhand der ihm ohnehin bereits seit der Entsiegelungsverhandlung vom 3. März 2008 zur Verfügung stehenden Übersicht der Ordnerverzeichnisse lediglich pauschal ganze Ordner (mit einer Vielzahl von Dateien). Hierbei handelt es sich pau- schal um alle vom Computernutzer erstellten Dateiordner sowie die ent- sprechenden Systemordner, innerhalb welcher allenfalls Kopien der vom Nutzer erstellten Dateien zu finden sind. Anhand des hohen Organisations- grades des Gesuchsgegners 1 fällt es schwer zu glauben, dass eine ge- naue Bezeichnung der geschützten Inhalte nicht innerhalb der ihm anbe- raumten Frist hätte möglich sein sollen. Es muss daher davon ausgegan- gen werden, dass der am 9. Juni 2008 gestellte Eventualantrag vielmehr darauf abzielt, das vorliegende Entsiegelungsverfahren weiter zu verzö- gern. Insgesamt sind die Gesuchsgegner damit den ihnen obliegenden Mitwirkungspflichten nur ungenügend nachgekommen.</w:t>
      </w:r>
    </w:p>
    <w:p>
      <w:r>
        <w:rPr>
          <w:b/>
        </w:rPr>
        <w:t>E. 6.4</w:t>
      </w:r>
    </w:p>
    <w:p>
      <w:r>
        <w:t>Aus diesem Grund ist die Gesuchstellerin berechtigt, den Inhalt der sicher- gestellten Festplatten zu durchsuchen. Um den von Amtes wegen zu be- achtenden Geheimnisinteressen hinsichtlich allenfalls sich auf den Fest- platten befindender Verteidigungskorrespondenz genügend Rechnung zu tragen, ist diese Durchsuchung mit folgenden Auflagen zu verbinden: vor einer umfassenden Auswertung der sichergestellten Daten ist ein im Übri- gen nicht mit dem vorliegenden Strafverfahren betrauter Mitarbeiter der BKP zu beauftragen, sämtliche Dateien, welche E-Mail-Nachrichten (Posteingang, Postausgang, Entwürfe, Gelöschte) zwischen den Gesuchs- gegnern und ihren Anwälten beinhalten, zu löschen. Des Weiteren sind sämtliche auf den Festplatten gespeicherte Dateien, welche Schreiben von bzw. an die Anwälte Bruno Steiner, Markus Raess und Till Gontersweiler beinhalten, vorab zu löschen. Den Gesuchsgegnern ist hierbei Gelegenheit zur persönlichen Anwesenheit einzuräumen. Die verbleibenden Dateien sind einer Durchsuchung und Auswertung durch die Strafverfolgungsbe- hörden zugänglich.</w:t>
      </w:r>
    </w:p>
    <w:p>
      <w:r>
        <w:t>- 9 -</w:t>
      </w:r>
    </w:p>
    <w:p>
      <w:r>
        <w:rPr>
          <w:b/>
        </w:rPr>
        <w:t>E. 7</w:t>
      </w:r>
    </w:p>
    <w:p>
      <w:r>
        <w:t>Nach dem Gesagten ist das Gesuch hinsichtlich der die Gesuchsgegner betreffenden Papiere und Datenträger teilweise gutzuheissen und die Ge- suchstellerin im Sinne der oben stehenden Erwägungen zu ermächtigen, die bei den Gesuchsgegnern am 6./7. März 2007 sichergestellten Unterla- gen und Datenträger zu durchsuchen. Anlässlich der Durchsuchung wer- den diejenigen Papiere auszuscheiden und den Inhabern unverzüglich zu- rückzugeben sein, die mit dem Gegenstand der Strafuntersuchung offen- sichtlich in keinem Zusammenhang stehen und keinen Bezug zu den in Frage stehenden Straftaten haben. Die Gesuchstellerin wird danach mittels beschwerdefähiger Verfügung zu entscheiden haben, welche Papiere und Datenträger sie beschlagnahmeweise zu den Akten nehmen will (TPF BE.2008.2 vom 18. Februar 2008).</w:t>
      </w:r>
    </w:p>
    <w:p>
      <w:r>
        <w:rPr>
          <w:b/>
        </w:rPr>
        <w:t>E. 8.1</w:t>
      </w:r>
    </w:p>
    <w:p>
      <w:r>
        <w:t>Bei diesem Ausgang des Verfahrens haben die zur Hauptsache unterlie- genden Gesuchsgegner drei Viertel der Gerichtskosten zu tragen (Art. 245 Abs. 1 BStP i.V.m. Art. 66 Abs. 1 BGG). Die durch die Gesuchsgegner – unter solidarischer Haftbarkeit – zu tragende Gerichtsgebühr beträgt Fr. 7'500.-- (Art. 245 Abs. 2 BStP und Art. 3 des Reglements vom 11. Feb- ruar 2004 über die Gerichtsgebühren vor dem Bundesstrafgericht, SR 173.711.32).</w:t>
      </w:r>
    </w:p>
    <w:p>
      <w:r>
        <w:rPr>
          <w:b/>
        </w:rPr>
        <w:t>E. 8.2</w:t>
      </w:r>
    </w:p>
    <w:p>
      <w:r>
        <w:t>Auf die Ausrichtung von Parteientschädigungen wird bei diesem Verfah- rensausgang verzichtet (Art. 245 Abs. 1 BStP i.V.m. Art. 68 Abs. 1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