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BE.2006.1 vom 22. März 2006</w:t>
      </w:r>
    </w:p>
    <w:p>
      <w:r>
        <w:t>Bundesstrafgericht, 2006-03-22, DE</w:t>
      </w:r>
    </w:p>
    <w:p>
      <w:r>
        <w:rPr>
          <w:b/>
        </w:rPr>
        <w:t xml:space="preserve">Quelle: </w:t>
      </w:r>
      <w:r>
        <w:t>https://mcp.opencaselaw.ch/entscheid/bstger_BE.2006.1</w:t>
      </w:r>
    </w:p>
    <w:p>
      <w:r>
        <w:t>FR: TPF BE.2006.1 du 22 mars 2006</w:t>
      </w:r>
    </w:p>
    <w:p>
      <w:r>
        <w:t>IT: TPF BE.2006.1 del 22 marzo 2006</w:t>
      </w:r>
    </w:p>
    <w:p>
      <w:pPr>
        <w:pStyle w:val="Heading2"/>
      </w:pPr>
      <w:r>
        <w:t>Regeste</w:t>
      </w:r>
    </w:p>
    <w:p>
      <w:r>
        <w:t>Entsiegelungsgesuch (Art. 50 Abs. 3 VStrR)</w:t>
      </w:r>
    </w:p>
    <w:p>
      <w:pPr>
        <w:pStyle w:val="Heading2"/>
      </w:pPr>
      <w:r>
        <w:t>Erwägungen</w:t>
      </w:r>
    </w:p>
    <w:p>
      <w:r>
        <w:rPr>
          <w:b/>
        </w:rPr>
        <w:t>E. 1.1</w:t>
      </w:r>
    </w:p>
    <w:p>
      <w:r>
        <w:t>Werden im Verwaltungsstrafverfahren Papiere sichergestellt, so ist dem In- haber derselben wenn immer möglich Gelegenheit zu geben, sich vor der Durchsuchung über ihren Inhalt auszusprechen. Erhebt er gegen die Durchsuchung Einsprache, so werden die Papiere versiegelt und verwahrt. Mit der Siegelung entsteht ein suspensiv bedingtes Verwertungsverbot (HAUSER/SCHWERI/HARTMANN, Schweizerisches Strafprozessrecht, 6. Aufl., Basel 2005, S. 353 N. 21), das solange besteht, als die zuständige gericht- liche Behörde nicht über die Zulässigkeit der Durchsuchung entschieden hat. Hierfür ist bis zur Hauptverhandlung die Beschwerdekammer des Bun- desstrafgerichts zuständig (Art. 50 Abs. 3 VStrR).</w:t>
      </w:r>
    </w:p>
    <w:p>
      <w:r>
        <w:rPr>
          <w:b/>
        </w:rPr>
        <w:t>E. 1.2</w:t>
      </w:r>
    </w:p>
    <w:p>
      <w:r>
        <w:t>Vorliegend verlangte die Gesuchsgegnerin als Papierinhaberin im Rahmen des hängigen Verwaltungsstrafverfahrens die Siegelung der sichergestell- ten Unterlagen, welchem Begehren Folge geleistet wurde. Für den Ent- scheid über die Zulässigkeit der Durchsuchung ist im gegenwärtigen Ver- fahrensstadium die Beschwerdekammer zuständig. Auf das Entsiegelungs- gesuch ist nach dem Gesagten grundsätzlich einzutreten.</w:t>
      </w:r>
    </w:p>
    <w:p>
      <w:r>
        <w:rPr>
          <w:b/>
        </w:rPr>
        <w:t>E. 1.3</w:t>
      </w:r>
    </w:p>
    <w:p>
      <w:r>
        <w:t>Nicht einzutreten ist demgegenüber auf den Antrag der Gesuchsgegnerin auf Gutheissung der am 1. Februar 2006 (recte wohl: 2. Februar 2006) ein- gereichten Beschwerde, da die Beschwerdekammer dieses Verfahren BV.2006.12 mit Entscheid vom 15. Februar 2006 abschloss. Weiter wird auf die Vorbringen der Gesuchsgegnerin insofern nicht eingetreten, als sie die Art und Weise des Vorgehens bei der Hausdurchsuchung und der Sie- gelung rügt. Es handelt sich hierbei um aufsichtsrechtliche Fragen, für wel- che die Beschwerdekammer im Rahmen des Verwaltungsstrafrechts nicht zuständig ist (vgl. hierzu den Entscheid des Bundesstrafgerichts BA.2005.9 vom 16. November 2005 E. 1). Da die Gesuchstellerin nunmehr Kenntnis</w:t>
      </w:r>
    </w:p>
    <w:p>
      <w:r>
        <w:t>- 4 -</w:t>
      </w:r>
    </w:p>
    <w:p>
      <w:r>
        <w:t>von den von der Gesuchsgegnerin vorgebrachten Rügen hat, bleibt es ihr überlassen, die in diesem Zusammenhang allenfalls erforderlichen Schritte einzuleiten oder die Eingabe gegebenenfalls an die zuständige Behörde weiterzuleiten.</w:t>
      </w:r>
    </w:p>
    <w:p>
      <w:r>
        <w:rPr>
          <w:b/>
        </w:rPr>
        <w:t>E. 2.1</w:t>
      </w:r>
    </w:p>
    <w:p>
      <w:r>
        <w:t>Im Entsiegelungsentscheid ist vorab zu prüfen, ob ein hinreichender Tat- verdacht für eine Durchsuchung besteht (SCHMID, Strafprozessrecht,</w:t>
      </w:r>
    </w:p>
    <w:p>
      <w:r>
        <w:rPr>
          <w:b/>
        </w:rPr>
        <w:t>E. 2.2</w:t>
      </w:r>
    </w:p>
    <w:p>
      <w:r>
        <w:t>Nach Massgabe von Art. 61a Abs. 1 des Bundesgesetzes vom 7. Okto- ber 1983 über den Umweltschutz (Umweltschutzgesetz, USG; SR 814.01) begeht eine Widerhandlung gegen die Vorschriften über die Lenkungsab- gaben, wer vorsätzlich oder fahrlässig eine Abgabe nach den Art. 35a, 35b und 35bis USG hinterzieht, gefährdet oder sich oder einem anderen einen unrechtmässigen Abgabevorteil (Befreiung oder Rückerstattung der Abga- ben) verschafft. Laut Art. 35a Abs. 1 USG entrichtet dem Bund eine Len- kungsabgabe, wer flüchtige organische Verbindungen einführt oder wer als Hersteller solche Stoffe in Verkehr bringt oder selbst verwertet. Abgabe- pflichtig hierfür sind bei der Einfuhr nach dem Zollgesetz vom 1. Okto- ber 1925 (ZG; SR 631.0) Zahlungspflichtige – mithin der Zollmeldepflichti- ge, der Auftraggeber und diejenigen, für dessen Rechnung die Waren ein- geführt oder ausgeführt worden sind (Art. 9 i.V.m. Art. 13 Abs. 1 ZG) – so- wie die Hersteller und Erzeuger im Inland (Art. 35c Abs. 1 lit. a USG). Der Bundesrat regelt das Verfahren für die Erhebung und Rückerstattung der Abgaben auf flüchtigen organischen Verbindungen. Ist die Ein- oder Aus- fuhr betroffen, so gelten die entsprechenden Verfahrensbestimmungen der Zollgesetzgebung (Art. 35c Abs. 3 USG).</w:t>
      </w:r>
    </w:p>
    <w:p>
      <w:r>
        <w:t>- 5 -</w:t>
      </w:r>
    </w:p>
    <w:p>
      <w:r>
        <w:rPr>
          <w:b/>
        </w:rPr>
        <w:t>E. 2.3</w:t>
      </w:r>
    </w:p>
    <w:p>
      <w:r>
        <w:t>Im vorliegenden Fall meldete am 18. November 2004 ein Deklarant der B. AG beim Zollinspektorat Thayngen im EDV-Verfahren 31 Einwegpaletten Microspheres-Acrylpolymere in Primärform ohne VOC zur Einfuhrverzol- lung an, wobei die Gesuchsgegnerin als Empfängerin der Sendung ange- geben wurde (Akten ZI Thayngen, Schlussprotokoll vom 17. Februar 2005 und Einfuhrliste vom 18. November 2004). Bei der anschliessenden Revisi- on wurde ein Muster gezogen, da der Verdacht bestand, dass es sich bei diesen Waren um VOC-belastete Produkte handeln könnte (Akten ZI Thayngen, Schreiben Zollkreisdirektion Schaffhausen vom 18. Mai 2005). Die Analyse bestätigte schliesslich diesen Verdacht (Akten ZI Thayngen, Schreiben der Oberzolldirektion vom 27. Januar 2005) und gegen den fehl- baren Deklaranten wurde ein Schlussprotokoll wegen Widerhandlung ge- gen das USG aufgenommen (Akten ZI Thayngen, Schlussprotokoll vom 17. Februar 2005).</w:t>
      </w:r>
    </w:p>
    <w:p>
      <w:r>
        <w:t>In der Folge stellte das Zollinspektorat Thayngen für sechs weitere an die Gesuchsgegnerin gerichtete Sendungen im Jahre 2004 fest, dass diese mutmasslich in der umschriebenen Weise unzutreffend deklariert wurden (Akten ZI Thayngen, „Falschverzollungen 2004“). Auf zwei Rechnungen fand sich überdies eine handschriftliche Notiz einer Mitarbeiterin der Ge- suchsgegnerin, wonach das eingeführte Produkt kein VOC enthalte (Unter- lagen ZI Thayngen, „Falschverzollungen 2004“, Rechnung Nr. 040526 und Nr. 040628).</w:t>
      </w:r>
    </w:p>
    <w:p>
      <w:r>
        <w:t>Da die Produkte mutmasslich im Auftrag und auf Rechnung der Gesuchs- gegnerin eingeführt wurden und nach Massgabe der derzeitigen Aktenlage die darin verdachtsweise enthaltenen flüchtigen organischen Verbindungen nicht ordnungsgemäss deklariert wurden – wofür die Gesuchsgegnerin nach dem sub Ziffer 2.2 hiervor Gesagten einzustehen hätte – gilt zumin- dest im jetzigen Zeitpunkt des Verfahrens gestützt auf die derzeitige Akten- lage der hinreichende Tatverdacht gegen die Gesuchsgegnerin als erstellt.</w:t>
      </w:r>
    </w:p>
    <w:p>
      <w:r>
        <w:t>3.</w:t>
      </w:r>
    </w:p>
    <w:p>
      <w:r>
        <w:t>3.1 Sodann ist im Rahmen des Entsiegelungsentscheids zu berücksichtigen, dass nach Massgabe von Art. 50 Abs. 1 VStrR Papiere mit grösster Scho- nung der Privatgeheimnisse zu durchsuchen sind; sie sollen nur dann durchsucht werden, wenn anzunehmen ist, dass sich Schriften darunter be- finden, die für die Untersuchung von Bedeutung sind. Überdies ist der Grundsatz der Verhältnismässigkeit zu respektieren (HAURI, Verwaltungs- strafrecht, Bern 1998, S. 109, 123). Zudem sind bei der Durchsuchung das Amtsgeheimnis sowie Geheimnisse, die Geistlichen, Rechtsanwälten, No-</w:t>
      </w:r>
    </w:p>
    <w:p>
      <w:r>
        <w:t>- 6 -</w:t>
      </w:r>
    </w:p>
    <w:p>
      <w:r>
        <w:t>taren, Ärzten, Apothekern, Hebammen und ihren beruflichen Gehilfen im Amte oder Beruf anvertraut wurden, zu wahren (Art. 50 Abs. 2 VStrR). Dem Inhaber der Papiere ist wenn immer möglich Gelegenheit zu geben, sich vor der Durchsuchung über ihren Inhalt auszusprechen. Erhebt jener gegen die Durchsuchung Einsprache, so werden die Papiere versiegelt; die Be- schwerdekammer des Bundesstrafgerichts entscheidet alsdann über die Zulässigkeit der Durchsuchung (Art. 50 Abs. 3 VStrR; vgl. BGE 106 IV 413, 423 E. 7).</w:t>
      </w:r>
    </w:p>
    <w:p>
      <w:r>
        <w:t>3.2 Im vorliegenden Fall wurde auf Einsprache der Gesuchsgegnerin sechs Ordner und eine Liste Expancel versiegelt. In den versiegelten Dokumen- ten sollen sich Informationen bezüglich des VOC-Gehaltes sowie Lieferan- tenscheine und entsprechend erteilte Verzollungsinstruktionen befinden. Dies erscheint glaubhaft und wird von der Gesuchsgegnerin auch nicht bestritten. Demnach ist davon auszugehen, dass sich unter den versiegel- ten Papieren solche Schriften befinden, die für die Untersuchung von Be- deutung sind. Das Vorgehen der Gesuchstellerin erscheint überdies zur Er- langung dieser Unterlagen sowohl geeignet als auch notwendig und gilt damit als verhältnismässig. Die Gesuchsgegnerin beruft sich zudem nicht auf das Amts- oder das Berufsgeheimnis, das einer Entsiegelung allenfalls entgegenstehen würde. Derartige Geheimhaltungsgründe sind im Übrigen aus den Akten auch nicht ersichtlich.</w:t>
      </w:r>
    </w:p>
    <w:p>
      <w:r>
        <w:rPr>
          <w:b/>
        </w:rPr>
        <w:t>E. 4</w:t>
      </w:r>
    </w:p>
    <w:p>
      <w:r>
        <w:t>Nach dem Gesagten ist das Gesuch gutzuheissen und die Gesuchstellerin ist zu ermächtigen, die am 1. Februar 2006 versiegelten Papiere im Beisein der Gesuchsgegnerin oder deren Vertreter zu durchsuchen. Anlässlich der Entsiegelung werden diejenigen Papiere auszuscheiden und der Inhaberin unverzüglich zurückzugeben sein, die mit dem Gegenstand der Strafunter- suchung offensichtlich in keinem Zusammenhang stehen und keinen Bezug zu den in Frage stehenden Widerhandlungen haben. Die Gesuchsgegnerin wird im Nachgang an die Durchsuchung den Betroffenen allenfalls eine an- fechtbare Beschlagnahmeverfügung mitsamt einer detaillierten Beschrei- bung der beschlagnahmten Unterlagen formell mit entsprechender Rechtsmittelbelehrung zu eröffnen haben.</w:t>
      </w:r>
    </w:p>
    <w:p>
      <w:r>
        <w:rPr>
          <w:b/>
        </w:rPr>
        <w:t>E. 5</w:t>
      </w:r>
    </w:p>
    <w:p>
      <w:r>
        <w:t>Bei diesem Ausgang des Verfahrens hat die Gesuchsgegnerin die Kosten desselben zu tragen (Art. 25 Abs. 4 VStrR i.V.m. Art. 245 BStP und Art. 156 Abs. 1 OG). Die Gerichtsgebühr ist auf Fr. 1’500.-- anzusetzen (Art. 3 des Reglements vom 11. Februar 2004 über die Gerichtsgebühren vor dem Bundesstrafgericht; SR 173.711.32) und der Gesuchsgegnerin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