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BE.2005.4.N vom 3. Dezember 2007</w:t>
      </w:r>
    </w:p>
    <w:p>
      <w:r>
        <w:t>Bundesstrafgericht, 2007-12-03, IT</w:t>
      </w:r>
    </w:p>
    <w:p>
      <w:r>
        <w:rPr>
          <w:b/>
        </w:rPr>
        <w:t xml:space="preserve">Quelle: </w:t>
      </w:r>
      <w:r>
        <w:t>https://mcp.opencaselaw.ch/entscheid/bstger_BE.2005.4.N</w:t>
      </w:r>
    </w:p>
    <w:p>
      <w:r>
        <w:t>FR: TPF BE.2005.4.N du 3 décembre 2007</w:t>
      </w:r>
    </w:p>
    <w:p>
      <w:r>
        <w:t>IT: TPF BE.2005.4.N del 3 dicembre 2007</w:t>
      </w:r>
    </w:p>
    <w:p>
      <w:pPr>
        <w:pStyle w:val="Heading2"/>
      </w:pPr>
      <w:r>
        <w:t>Regeste</w:t>
      </w:r>
    </w:p>
    <w:p>
      <w:r>
        <w:t>Richiesta di levata dei sigilli (art. 50 cpv. 3 DPA)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Nell’ambito di una procedura di levata dei sigilli conseguente ad una per- quisizione, una volta riconosciuta l’ammissibilità di principio di quest’ultima da parte della Corte dei reclami penali, i documenti sequestrati fanno l’og- getto di una cernita, la quale ha come scopo quelli di distinguere quelli che possono essere versati nell’incarto da quelli per i quali l’opposizione risulta giustificata. In caso di disaccordo, la Corte dei reclami penali decide.</w:t>
      </w:r>
    </w:p>
    <w:p>
      <w:r>
        <w:rPr>
          <w:b/>
        </w:rPr>
        <w:t>E. 2</w:t>
      </w:r>
    </w:p>
    <w:p>
      <w:r>
        <w:t>Il segreto professionale è opponibile unicamente al sequestro di documenti legati all’attività tipica dell’avvocato ai sensi dell’art. 321 CP. L’attività tipica dell’avvocato consiste essenzialmente nel fornire consigli di natura giuridi- ca, nel difendere gli interessi altrui intervenendo davanti ai tribunali e rap- presentando i clienti nel medesimo contesto (B. CORBOZ, Les infractions en droit suisse, Berne 2002, vol. II, n° 10 ad art. 321 CP; dello stesso autore, Le secret professionnel de l’avocat selon l’art. 321 CP, in SJ 1993 pag. 77 e segg., in particolare pag. 82). L’avvocato non può per contro prevalersi del suo segreto professionale per impedire il sequestro di documenti relativi ad attività che presentano un carattere commerciale preponderante, segna- tamente quelle che riguardano l’amministrazione di beni o la gestione di capitali oppure altre prestazioni che esulano dalla sua funzione specifica (sentenza del Tribunale federale 1S.31/2005 del 6 febbraio 2006 con-</w:t>
      </w:r>
    </w:p>
    <w:p>
      <w:r>
        <w:t>- 5 -</w:t>
      </w:r>
    </w:p>
    <w:p>
      <w:r>
        <w:t>sid. 2.4 e giurisprudenza citata; M. PFEIFER, in FELLMANN/ZINDEL [éd.], Kommentar zum Anwaltsgesetz, Zurigo/Basilea/Ginevra 2005, n° 31 e segg. ad art. 13 LLCA; N. OBERHOLZER, Basler Kommentar, Basilea 2003, n° 13 ad art. 321 CP; S. TRECHSEL, Schweizerisches Strafgesetzbuch, Kurzkommentar, n° 19 ad art. 321 CP). Il Tribunale federale ha già deciso che le attività che consistono nel gestire o investire dei fondi (DTF 112 Ib 606), nell’assumere un mandato d’incasso (DTF 120 Ib 112) o nell’ammini- strare una società per conto di un cliente (DTF 101 Ib 245; 115 Ia 197; 114 III 105) non costituiscono attività tipiche dell’avvocato. In questi casi il se- greto professionale non può essere invocato per rifiutare di testimoniare o per contrastare una perquisizione o un sequestro.</w:t>
      </w:r>
    </w:p>
    <w:p>
      <w:r>
        <w:rPr>
          <w:b/>
        </w:rPr>
        <w:t>E. 3</w:t>
      </w:r>
    </w:p>
    <w:p>
      <w:r>
        <w:t>Le spese giudiziarie e le indennità per spese ripetibili del presente giudizio saranno fissate mediante decisione ulteriore.</w:t>
      </w:r>
    </w:p>
    <w:p>
      <w:r>
        <w:t>Bellinzona, 4 dicembre 2007</w:t>
      </w:r>
    </w:p>
    <w:p>
      <w:r>
        <w:t>In nome della I Corte dei reclami penali del Tribunale penale federale</w:t>
      </w:r>
    </w:p>
    <w:p>
      <w:r>
        <w:t>Il Presidente:</w:t>
      </w:r>
    </w:p>
    <w:p>
      <w:r>
        <w:t>Il Cancelliere:</w:t>
      </w:r>
    </w:p>
    <w:p>
      <w:r>
        <w:t>Comunicazione a</w:t>
      </w:r>
    </w:p>
    <w:p>
      <w:r>
        <w:t>- Amministrazione federale delle contribuzioni - Avv. Mario Postizzi e Goran Mazzucchelli</w:t>
      </w:r>
    </w:p>
    <w:p>
      <w:r>
        <w:t>Informazione sui rimedi giuridici: Le decisioni della I Corte dei reclami penali concernenti misure coercitive sono impugnabili entro 30 giorni dalla notifica mediante ricorso al Tribunale federale (art. 79 e 100 cpv. 1 della legge fede- rale del 17 giugno 2005 sul Tribunale federale; LTF). La procedura è retta dagli art. 90 e segg. LTF.</w:t>
      </w:r>
    </w:p>
    <w:p>
      <w:r>
        <w:t>Il ricorso non sospende l'esecuzione della decisione impugnata se non nel caso in cui il giudice del- l'istruzione lo ordini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