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BE.2005.10 vom 14. September 2005</w:t>
      </w:r>
    </w:p>
    <w:p>
      <w:r>
        <w:t>Bundesstrafgericht, 2005-09-14, IT</w:t>
      </w:r>
    </w:p>
    <w:p>
      <w:r>
        <w:rPr>
          <w:b/>
        </w:rPr>
        <w:t xml:space="preserve">Quelle: </w:t>
      </w:r>
      <w:r>
        <w:t>https://mcp.opencaselaw.ch/entscheid/bstger_BE.2005.10</w:t>
      </w:r>
    </w:p>
    <w:p>
      <w:r>
        <w:t>FR: TPF BE.2005.10 du 14 septembre 2005</w:t>
      </w:r>
    </w:p>
    <w:p>
      <w:r>
        <w:t>IT: TPF BE.2005.10 del 14 settembre 2005</w:t>
      </w:r>
    </w:p>
    <w:p>
      <w:pPr>
        <w:pStyle w:val="Heading2"/>
      </w:pPr>
      <w:r>
        <w:t>Regeste</w:t>
      </w:r>
    </w:p>
    <w:p>
      <w:r>
        <w:t>Richiesta di apposizione dei sigilli</w:t>
      </w:r>
    </w:p>
    <w:p>
      <w:pPr>
        <w:pStyle w:val="Heading2"/>
      </w:pPr>
      <w:r>
        <w:t>Erwägungen</w:t>
      </w:r>
    </w:p>
    <w:p>
      <w:r>
        <w:rPr>
          <w:b/>
        </w:rPr>
        <w:t>E. 1</w:t>
      </w:r>
    </w:p>
    <w:p>
      <w:r>
        <w:t>Il reclamo è ricevibile in ordine. È invece dubbia l’ammissibilità della con- clusione tendente all’annullamento della richiesta dell’11 marzo 2005, in quanto la reclamante non ha chiesto formalmente tale annullamento al di- rettore dell’AFC, che di conseguenza non ha statuito su questo punto. Per le ragioni che seguono, tale questione può tuttavia restare indecisa in con- creto.</w:t>
      </w:r>
    </w:p>
    <w:p>
      <w:r>
        <w:rPr>
          <w:b/>
        </w:rPr>
        <w:t>E. 2</w:t>
      </w:r>
    </w:p>
    <w:p>
      <w:r>
        <w:t>La reclamante contesta all’AFC il diritto di esigere da D. la consegna dei documenti bancari giusta la procedura prevista dall’art. 40 DPA. Secondo la reclamante, le operazioni litigiose costituiscono in realtà delle perquisi- zioni di carte ai sensi dell’art. 50 DPA. Sigillando i documenti richiesti, D. ha manifestato, per lo meno mediante atti concludenti, la sua opposizione alla perquisizione; l’AFC non era dunque autorizzata a togliere di sua iniziativa i sigilli. Essa avrebbe dovuto rivolgersi alla Corte dei reclami penali confor- memente all’art. 50 cpv. 3 DPA.</w:t>
      </w:r>
    </w:p>
    <w:p>
      <w:r>
        <w:rPr>
          <w:b/>
        </w:rPr>
        <w:t>E. 2.1</w:t>
      </w:r>
    </w:p>
    <w:p>
      <w:r>
        <w:t>Secondo l’art. 40 DPA, il funzionario inquirente può raccogliere informazioni orali o scritte o interrogare terzi verbalizzandone le informazioni. Questa di- sposizione, il cui tenore è identico a quello dell’art. 101bis PP, permette d’interpellare un istituto bancario affinché questo indichi se una determinata persona è titolare di un conto presso di lui (DTF 120 IV 260 consid. 3). Una</w:t>
      </w:r>
    </w:p>
    <w:p>
      <w:r>
        <w:t>- 5 -</w:t>
      </w:r>
    </w:p>
    <w:p>
      <w:r>
        <w:t>tale richiesta non costituisce una misura coercitiva (medesima decisione) e una banca non può eccepire il segreto bancario per rifiutarsi di rispondere (DTF 119 IV 175 consid. 3 pag. 177). L’art. 40 DPA non può per contro es- sere invocato per imporre a dei terzi la consegna di documenti.</w:t>
      </w:r>
    </w:p>
    <w:p>
      <w:r>
        <w:rPr>
          <w:b/>
        </w:rPr>
        <w:t>E. 2.2</w:t>
      </w:r>
    </w:p>
    <w:p>
      <w:r>
        <w:t>L’ingiunzione fatta ad un terzo di consegnare dei documenti ad un funzio- nario inquirente equivale in effetti ad una perquisizione di carte ai sensi dell’art. 50 DPA. Conformemente alla prassi, quando le carte sono nelle mani di una banca, l’autorità non si sposta per procedere ad una perquisi- zione. Tale perquisizione è sostituita da un ordine all’intenzione della banca di consegna delle carte all’autorità inquirente. Materialmente, tale ordine equivale tuttavia ad una perquisizione ai sensi dell’art. 50 DPA. Essa costi- tuisce una misura coercitiva soggetta a reclamo giusta l’art. 26 DPA e ad opposizione conformemente all’art. 50 cpv. 3 DPA.</w:t>
      </w:r>
    </w:p>
    <w:p>
      <w:r>
        <w:rPr>
          <w:b/>
        </w:rPr>
        <w:t>E. 2.3</w:t>
      </w:r>
    </w:p>
    <w:p>
      <w:r>
        <w:t>Nella logica di questo meccanismo specifico alle perquisizioni bancarie, la banca che desidera opporsi alla perquisizione è autorizzata a sigillare essa stessa i documenti, inviandoli poi all’autorità inquirente. Il funzionario inqui- rente deve quindi rivolgersi alla Corte dei reclami penali con una richiesta di levata dei sigilli. Nella fattispecie, è d’uopo costatare quanto segue. L’ordine del 1° febbraio è una decisione di sequestro a carattere conserva- torio ai sensi dell’art. 45 DPA e concerne esclusivamente i valori detenuti da D. Né tale ordine né la sua lettera d’accompagnamento del 2 febbraio riguardano la consegna di documenti. Quest’ultima menziona addirittura espressamente che la domanda di consegna di documenti interverrà ulte- riormente. L’assenza di un reclamo diretto contro l’ordine in questione non ha dunque nessuna conseguenza sul destino della presente procedura. Nella sua lettera del 2 febbraio a D., l’AFC domandava alla banca di fornir- gli alcune informazioni riguardanti i conti toccati dal sequestro conservativo. Tale richiesta poteva iscriversi nel quadro dell’art. 40 DPA ed è a torto che la banca ha fornito sotto sigillo le informazioni richieste. Essendo D. ritorna- to sulla sua decisione, non vi è necessità di chinarsi su tale questione. L’11 marzo, e poi il 13 aprile, l’AFC domandava formalmente a D. di fornirgli dei documenti concernenti il conto della reclamante. Se avesse avuto l’intenzione di opporsi a tale consegna, la banca sarebbe stata autorizzata a trasmettere questi documenti sigillati, con compito per l’AFC di richiedere alla Corte dei reclami penali la levata di tale misura. Contrariamente a quanto sostenuto dalla reclamante, non è possibile dedurre dal comporta- mento della banca che questa intendeva opporsi alla perquisizione. Nel suo scritto del 1° aprile, al quale si riferirà in seguito, D. motiva la sua decisione col fatto che l’avvocato dei coniugi B. e C. l’avrebbe informato dell’intenzione di opporsi alla richiesta dell’11 marzo.</w:t>
      </w:r>
    </w:p>
    <w:p>
      <w:r>
        <w:t>La Corte dei reclami penali, in una causa simile (sentenza del Tribunale penale federale BV.2005.20 del 23 giugno 2005 consid. 2), ha deciso che</w:t>
      </w:r>
    </w:p>
    <w:p>
      <w:r>
        <w:t>- 6 -</w:t>
      </w:r>
    </w:p>
    <w:p>
      <w:r>
        <w:t>solo il detentore di carte è legittimato ad opporsi ad una perquisizione ed esigere che le carte siano sigillate. Trattandosi di documenti relativi ad un conto bancario, il titolare del conto non è legittimato. Una banca non può dunque mettere sotto sigillo dei documenti per il solo motivo che il suo cliente è intenzionato ad opporsi, in quanto quest’ultimo non ha qualità per opporsi.</w:t>
      </w:r>
    </w:p>
    <w:p>
      <w:r>
        <w:rPr>
          <w:b/>
        </w:rPr>
        <w:t>E. 2.4</w:t>
      </w:r>
    </w:p>
    <w:p>
      <w:r>
        <w:t>È a torto che l’AFC, nelle sue richieste dell’11 marzo e 19 aprile 2005, si è fondata sull’art. 40 DPA per esigere da D. la consegna dei documenti rela- tivi al conto della reclamante, trattandosi in realtà di una misura fondata sull’art. 50 DPA. Tale modo di procedere non può tuttavia avere come con- seguenza l’annullamento della misura, in quanto l’errore commesso dall’AFC non ha violato nessun diritto fondamentale del terzo toccato da un sequestro o delle persone oggetto dell’inchiesta. Certo, D. non è stato in- formato del suo diritto di opporsi alla perquisizione, ma l’art. 50 cpv. 3 DPA non impone un tale avvertimento. Inoltre, le richieste dell’11 marzo e del 19 aprile, delle quali una copia è stata inviata al patrocinatore degli accusati, informavano i destinatari della possibilità di interporre un reclamo contro la misura. È vero che la reclamante non è stata formalmente avvisata dall’AFC, ma gli art. 45 e segg. DPA non impongono all’inquirente il dovere d’informare il titolare di un conto allorquando una perquisizione è effettuata presso la banca. A ciò vi è da aggiungere che il patrocinatore di B. ha rice- vuto copia delle richieste. Orbene, B. è l’unico azionista e avente diritto del- la reclamante. Infine, e soprattutto, la reclamante ha potuto far valere i pro- pri diritti nel quadro della presente procedura, la quale, se bisogno ce ne fosse stato, avrebbe dunque “sanato” le irregolarità commesse al momento della perquisizione (sull’irregolarità degli atti di procedura e la loro possibile convalida, vedi soprattutto PIQUEREZ, Procédure pénale suisse, Zurigo 2000, n° 1495 e segg.; SCHMID, Strafprozessrecht, 4a ediz., Zurigo 2004, n° 569 e segg.; HAUSER/SCHWERI/HARTMANN, Schweizerisches Strafpro- zessrecht, 6a ediz., Basilea 2005, pag. 187 n° 27 e segg.).</w:t>
      </w:r>
    </w:p>
    <w:p>
      <w:r>
        <w:rPr>
          <w:b/>
        </w:rPr>
        <w:t>E. 2.5</w:t>
      </w:r>
    </w:p>
    <w:p>
      <w:r>
        <w:t>Non essendo stata interposta in maniera valida nessuna opposizione con- tro la richiesta di produzione di atti, l’AFC era legittimata a prendere cono- scenza dei documenti ricevuti da D., nonostante i sigilli apposti dalla banca.</w:t>
      </w:r>
    </w:p>
    <w:p>
      <w:r>
        <w:rPr>
          <w:b/>
        </w:rPr>
        <w:t>E. 2.6</w:t>
      </w:r>
    </w:p>
    <w:p>
      <w:r>
        <w:t>In virtù di quanto precede, le conclusioni tendenti a far costatare l’illegalità delle richieste e a far apporre nuovamente i sigilli sui documenti litigiosi so- no infondate.</w:t>
      </w:r>
    </w:p>
    <w:p>
      <w:r>
        <w:rPr>
          <w:b/>
        </w:rPr>
        <w:t>E. 3</w:t>
      </w:r>
    </w:p>
    <w:p>
      <w:r>
        <w:t>Il titolare di un conto bancario non è legittimato ad esigere l’apposizione di sigilli su documenti concernenti il suo conto. Egli, per contro, è legittimato</w:t>
      </w:r>
    </w:p>
    <w:p>
      <w:r>
        <w:t>- 7 -</w:t>
      </w:r>
    </w:p>
    <w:p>
      <w:r>
        <w:t>ad interporre reclamo contro il sequestro e ad opporsi a che la documenta- zione litigiosa sia versata nell’incarto (art. 28 cpv. 1 DPA).</w:t>
      </w:r>
    </w:p>
    <w:p>
      <w:r>
        <w:rPr>
          <w:b/>
        </w:rPr>
        <w:t>E. 3.1</w:t>
      </w:r>
    </w:p>
    <w:p>
      <w:r>
        <w:t>Secondo giurisprudenza costante (v. sentenza del Tribunale penale federa- le BE.2005.2 del 13 luglio 2005 consid. 2 e sentenze citate), il sequestro di carte è ammissibile allorquando l’inchiesta si basa su dei sospetti sufficien- ti, se i documenti sono pertinenti per l’inchiesta e se il principio della pro- porzionalità è rispettato.</w:t>
      </w:r>
    </w:p>
    <w:p>
      <w:r>
        <w:rPr>
          <w:b/>
        </w:rPr>
        <w:t>E. 3.2</w:t>
      </w:r>
    </w:p>
    <w:p>
      <w:r>
        <w:t>Nella fattispecie, la reclamante si limita a sostenere che i documenti con- cernenti il suo conto presso D. non sono pertinenti, in quanto relativi ad un periodo non coperto dall’inchiesta avviata nei confronti dei coniugi B. e C. L’autorizzazione ad aprire un’inchiesta speciale non concernerebbe che le infrazioni fiscali commesse prima del 2003, la reclamante sarebbe invece stata costituita unicamente nel giugno 2003 ed il conto presso D. aperto so- lo successivamente a tale data. Questo argomento non ha pregio. Quando si tratta, come nel caso concreto, di determinare se un contribuente, duran- te un dato periodo, ha sottratto importanti redditi al fisco, le informazioni re- lative ai suoi redditi reali prima e dopo il periodo considerato sono certa- mente utili, se non altro per effettuare dei paragoni. Trattandosi più partico- larmente del conto della reclamante, del quale B. è l’avente diritto econo- mico, risulta pienamente giustificato determinare l’origine dei fondi che lo hanno alimentato e a favore di chi è stato addebitato, non potendo essere esclusa a priori l’ipotesi che tale conto possa essere servito a riciclare red- diti acquisiti anteriormente dall’accusato.</w:t>
      </w:r>
    </w:p>
    <w:p>
      <w:r>
        <w:rPr>
          <w:b/>
        </w:rPr>
        <w:t>E. 4</w:t>
      </w:r>
    </w:p>
    <w:p>
      <w:r>
        <w:t>La reclamante considera, infine, che la tassa di fr. 500.- messa a suo carico dal direttore dell’AFC sarebbe arbitrariamente elevata, in quanto rappre- senterebbe l’importo massimo previsto dall’art. 195 cpv. 5 LIFD.</w:t>
      </w:r>
    </w:p>
    <w:p>
      <w:r>
        <w:t>A tenore dell’art. 46a della legge federale sull’organizzazione del Governo e dell’Amministrazione (LOGA; RS 172.010), introdotto dalla legge federale sul programma di sgravio 2003 (RU 2004 1633), il Consiglio federale è au- torizzato a fissare gli emolumenti concernenti le decisioni e altre prestazioni dell’amministrazione federale. Tale delega legislativa legittima così l’art. 6 dell’ordinanza sui provvedimenti speciali d’inchiesta dell’Amministrazione federale delle contribuzioni (RS 642.132), il quale, per rinvio all’art. 8 dell’ordinanza sulle tasse e spese nella procedura penale amministrativa (RS 313.32), permette al direttore dell’AFC di prelevare una tassa di deci- sione da fr. 50.- a 2'000.-. Tenuto conto dell’importanza della presente cau- sa e del lavoro svolto per statuire sul reclamo, non è possibile concludere che una tassa corrispondente ad un quarto dell’importo massimo sia ec- cessiva.</w:t>
      </w:r>
    </w:p>
    <w:p>
      <w:r>
        <w:t>- 8 -</w:t>
      </w:r>
    </w:p>
    <w:p>
      <w:r>
        <w:rPr>
          <w:b/>
        </w:rPr>
        <w:t>E. 5</w:t>
      </w:r>
    </w:p>
    <w:p>
      <w:r>
        <w:t>In virtù di quanto precede, il reclamo è respinto nella misura della sua am- missibilità. Le spese giudiziarie di fr. 1'500.- sono poste a carico della re- clamante. Dedotto l’importo di fr. 1'000.- già versato, essa è invitata a forni- re il saldo di fr. 500.- alla cassa del Tribunale penale federale.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