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BB.2026.3 vom 2. Februar 2026</w:t>
      </w:r>
    </w:p>
    <w:p>
      <w:r>
        <w:t>Bundesstrafgericht, 2026-02-02, FR</w:t>
      </w:r>
    </w:p>
    <w:p>
      <w:r>
        <w:rPr>
          <w:b/>
        </w:rPr>
        <w:t xml:space="preserve">Quelle: </w:t>
      </w:r>
      <w:r>
        <w:t>https://mcp.opencaselaw.ch/entscheid/bstger_BB.2026.3</w:t>
      </w:r>
    </w:p>
    <w:p>
      <w:r>
        <w:t>FR: TPF BB.2026.3 du 2 février 2026</w:t>
      </w:r>
    </w:p>
    <w:p>
      <w:r>
        <w:t>IT: TPF BB.2026.3 del 2 febbraio 2026</w:t>
      </w:r>
    </w:p>
    <w:p>
      <w:pPr>
        <w:pStyle w:val="Heading2"/>
      </w:pPr>
      <w:r>
        <w:t>Regeste</w:t>
      </w:r>
    </w:p>
    <w:p>
      <w:r>
        <w:t>Actes de procédure de la Cour des affaires pénales (art. 20 al. 1 let. a en lien avec l'art. 393 al. 1 let. b CPP)</w:t>
      </w:r>
    </w:p>
    <w:p>
      <w:pPr>
        <w:pStyle w:val="Heading2"/>
      </w:pPr>
      <w:r>
        <w:t>Erwägungen</w:t>
      </w:r>
    </w:p>
    <w:p>
      <w:r>
        <w:rPr>
          <w:b/>
        </w:rPr>
        <w:t>E. 29</w:t>
      </w:r>
    </w:p>
    <w:p>
      <w:r>
        <w:t>mars 2016 consid. 2.2, publié in SJ 2017 I 32);</w:t>
      </w:r>
    </w:p>
    <w:p>
      <w:r>
        <w:t>le 16 janvier 2026, la CAP-TPF a procédé à la reconsidération de l’acte entrepris, de sorte que la cause – y compris la requête d’effet suspensif l’accompagnant – est devenue sans objet;</w:t>
      </w:r>
    </w:p>
    <w:p>
      <w:r>
        <w:t>partant, le recours doit être rayé du rôle par un juge unique (art. 388 al. 2 CPP) et sans procéder à un échange d’écritures (art. 390 al. 2 CPP a contrario);</w:t>
      </w:r>
    </w:p>
    <w:p>
      <w:r>
        <w:t>compte tenu du motif ayant rendu la cause sans objet, soit la reconsidération de la CAP-TPF, les frais sont pris en charge par la caisse de l'Etat (art. 423 al. 1 CPP; v. arrêt du Tribunal fédéral 6B_496/2019 du 11 juillet 2019 consid. 1.1.2 et références citées);</w:t>
      </w:r>
    </w:p>
    <w:p>
      <w:r>
        <w:t>vu les circonstances de l’espèce, en particulier, que l’acte intitulé « appel, subsidiairement recours » n’a pas été adressé à la Cour de céans par la recourante, et que cette dernière, nonobstant la transmission par la CAR- TPF du 15 janvier 2026 et la notification de la reconsidération de la CAP- TPF du lendemain (ainsi que l’avis de recours du 22 janvier 2026), n’a pas informé la Cour de céans de la reconsidération, aucune indemnité ne sera versée (art. 436 al. 1 en lien avec l'art. 430 al. 1 let. a CPP).</w:t>
      </w:r>
    </w:p>
    <w:p>
      <w:r>
        <w:t>- 4 -</w:t>
      </w:r>
    </w:p>
    <w:p>
      <w:r>
        <w:t>Par ces motifs, le juge unique prononce:</w:t>
      </w:r>
    </w:p>
    <w:p>
      <w:r>
        <w:t>1. Le recours est sans objet.</w:t>
      </w:r>
    </w:p>
    <w:p>
      <w:r>
        <w:t>2. La requête d’effet suspensif est sans objet.</w:t>
      </w:r>
    </w:p>
    <w:p>
      <w:r>
        <w:t>3. Les frais sont pris en charge par la Caisse de l’Etat. 4. Il n’est pas versé d’indemnité.</w:t>
      </w:r>
    </w:p>
    <w:p>
      <w:r>
        <w:t>Bellinzone, le 2 février 2026</w:t>
      </w:r>
    </w:p>
    <w:p>
      <w:r>
        <w:t>Au nom de la Cour des plaintes du Tribunal pénal fédéral</w:t>
      </w:r>
    </w:p>
    <w:p>
      <w:r>
        <w:t>Le président: La greffière:</w:t>
      </w:r>
    </w:p>
    <w:p>
      <w:r>
        <w:t>Distribution</w:t>
      </w:r>
    </w:p>
    <w:p>
      <w:r>
        <w:t>- Me Antonia Mottironi, avocate - Tribunal pénal fédéral, Cour des affaires pénales - Ministère public de la Confédération</w:t>
      </w:r>
    </w:p>
    <w:p>
      <w:r>
        <w:t>Copie pour information à - Tribunal pénal fédéral, Cour d’appel</w:t>
      </w:r>
    </w:p>
    <w:p>
      <w:r>
        <w:t>Indication des voies de recours Il n’existe pas de voie de droit ordinaire contre la présente décision.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