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BB.2026.27 vom 1. April 2026</w:t>
      </w:r>
    </w:p>
    <w:p>
      <w:r>
        <w:t>Bundesstrafgericht, 2026-04-01, IT</w:t>
      </w:r>
    </w:p>
    <w:p>
      <w:r>
        <w:rPr>
          <w:b/>
        </w:rPr>
        <w:t xml:space="preserve">Quelle: </w:t>
      </w:r>
      <w:r>
        <w:t>https://mcp.opencaselaw.ch/entscheid/bstger_BB.2026.27</w:t>
      </w:r>
    </w:p>
    <w:p>
      <w:r>
        <w:t>FR: TPF BB.2026.27 du 1 avril 2026</w:t>
      </w:r>
    </w:p>
    <w:p>
      <w:r>
        <w:t>IT: TPF BB.2026.27 del 1 aprile 2026</w:t>
      </w:r>
    </w:p>
    <w:p>
      <w:pPr>
        <w:pStyle w:val="Heading2"/>
      </w:pPr>
      <w:r>
        <w:t>Regeste</w:t>
      </w:r>
    </w:p>
    <w:p>
      <w:r>
        <w:t>Apposizione di sigilli (art. 248 cpv. 1 CPP)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reclamo è respinto.</w:t>
      </w:r>
    </w:p>
    <w:p>
      <w:r>
        <w:rPr>
          <w:b/>
        </w:rPr>
        <w:t>E. 2</w:t>
      </w:r>
    </w:p>
    <w:p>
      <w:r>
        <w:t>Le richieste d’effetto sospensivo e di provvedimenti cautelari sono divenute prive d’oggetto.</w:t>
      </w:r>
    </w:p>
    <w:p>
      <w:r>
        <w:rPr>
          <w:b/>
        </w:rPr>
        <w:t>E. 3</w:t>
      </w:r>
    </w:p>
    <w:p>
      <w:r>
        <w:t>La richiesta d’accesso agli atti è respinta.</w:t>
      </w:r>
    </w:p>
    <w:p>
      <w:r>
        <w:rPr>
          <w:b/>
        </w:rPr>
        <w:t>E. 4</w:t>
      </w:r>
    </w:p>
    <w:p>
      <w:r>
        <w:t>La domanda di assistenza giudiziaria gratuita è respinta.</w:t>
      </w:r>
    </w:p>
    <w:p>
      <w:r>
        <w:rPr>
          <w:b/>
        </w:rPr>
        <w:t>E. 5</w:t>
      </w:r>
    </w:p>
    <w:p>
      <w:r>
        <w:t>La tassa di giustizia di fr. 2'000.– è posta a carico del reclamante.</w:t>
      </w:r>
    </w:p>
    <w:p>
      <w:r>
        <w:t>Bellinzona, 1° aprile 2026</w:t>
      </w:r>
    </w:p>
    <w:p>
      <w:r>
        <w:t>In nome della Corte dei reclami penali del Tribunale penale federale</w:t>
      </w:r>
    </w:p>
    <w:p>
      <w:r>
        <w:t>Il Presidente: Il Cancelliere:</w:t>
      </w:r>
    </w:p>
    <w:p>
      <w:r>
        <w:t>Comunicazione a: - Avv. Paride De Stefani - Ministero pubblico della Confederazione</w:t>
      </w:r>
    </w:p>
    <w:p>
      <w:r>
        <w:t>Informazione sui rimedi giuridici Le decisioni della Corte dei reclami penali concernenti misure coercitive sono impugnabili entro 30 giorni dalla notifica mediante ricorso al Tribunale federale (art. 79 e 100 cpv. 1 della legge federale del 17 giugno 2005 sul Tribunale federale; LTF). Gli atti scritti devono essere consegnati al Tribunale federale oppure, all’indirizzo di questo, alla posta svizzera o a una rappresentanza diplomatica o consolare svizzera al più tardi l’ultimo giorno del termine (art. 48 cpv. 1 LTF). In caso di trasmissione per via elettronica, per il rispetto di un termine è determinante il momento in cui è rilasciata la ricevuta attestante che la parte ha eseguito tutte le operazioni necessarie per la trasmissione (art. 48 cpv. 2 LTF). La procedura è retta dagli art. 90 e segg. LTF. Il ricorso non sospende l’esecuzione della decisione impugnata se non nel caso in cui il giudice dell’istruzione lo ordini (art. 103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