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BB.2026.23 vom 20. März 2026</w:t>
      </w:r>
    </w:p>
    <w:p>
      <w:r>
        <w:t>Bundesstrafgericht, 2026-03-20, DE</w:t>
      </w:r>
    </w:p>
    <w:p>
      <w:r>
        <w:rPr>
          <w:b/>
        </w:rPr>
        <w:t xml:space="preserve">Quelle: </w:t>
      </w:r>
      <w:r>
        <w:t>https://mcp.opencaselaw.ch/entscheid/bstger_BB.2026.23</w:t>
      </w:r>
    </w:p>
    <w:p>
      <w:r>
        <w:t>FR: TPF BB.2026.23 du 20 mars 2026</w:t>
      </w:r>
    </w:p>
    <w:p>
      <w:r>
        <w:t>IT: TPF BB.2026.23 del 20 marzo 2026</w:t>
      </w:r>
    </w:p>
    <w:p>
      <w:pPr>
        <w:pStyle w:val="Heading2"/>
      </w:pPr>
      <w:r>
        <w:t>Regeste</w:t>
      </w:r>
    </w:p>
    <w:p>
      <w:r>
        <w:t>Entschädigung der beschuldigten Person bei Einstellung des Verfahrens (Art. 429 ff. StPO)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Tagen bei der Beschwerdekammer des Bundesstrafgerichts anfechten können (Art. 322 Abs. 2 StPO i.V.m. Art. 37 Abs. 1 des Bundesgesetzes vom 19. März 2010 über die Organisation der Strafbehörden des Bundes [Straf- behördenorganisationsgesetz, StBOG; SR 173.71]);</w:t>
      </w:r>
    </w:p>
    <w:p>
      <w:r>
        <w:t>- wer ein Rechtsmittel ergriffen hat, dieses bei schriftlichen Verfahren bis zum Abschluss des Schriftenwechsels und allfälliger Beweis- oder Aktenergän- zungen zurückziehen kann (Art. 386 Abs. 2 lit. b StPO);</w:t>
      </w:r>
    </w:p>
    <w:p>
      <w:r>
        <w:t>- das Verfahren mit dem Rückzug der Beschwerde unmittelbar beendet wird und abzuschreiben ist (vgl. BGE 141 IV 269 E. 2.2.3);</w:t>
      </w:r>
    </w:p>
    <w:p>
      <w:r>
        <w:t>- mangels nennenswerten Aufwands keine Gerichtsgebühr zu erheben ist (Art. 73 Abs. 2 StBOG und Art. 5 des Reglements des Bundesstrafgerichts vom 31. August 2010 über die Kosten, Gebühren und Entschädigungen in Bundesstrafverfahren [BStKR; SR 173.713.162]);</w:t>
      </w:r>
    </w:p>
    <w:p>
      <w:r>
        <w:t>- 3 -</w:t>
      </w:r>
    </w:p>
    <w:p>
      <w:r>
        <w:t>und erkennt: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