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BB.2025.86 vom 2. Oktober 2025</w:t>
      </w:r>
    </w:p>
    <w:p>
      <w:r>
        <w:t>Bundesstrafgericht, 2025-10-02, FR</w:t>
      </w:r>
    </w:p>
    <w:p>
      <w:r>
        <w:rPr>
          <w:b/>
        </w:rPr>
        <w:t xml:space="preserve">Quelle: </w:t>
      </w:r>
      <w:r>
        <w:t>https://mcp.opencaselaw.ch/entscheid/bstger_BB.2025.86</w:t>
      </w:r>
    </w:p>
    <w:p>
      <w:r>
        <w:t>FR: TPF BB.2025.86 du 2 octobre 2025</w:t>
      </w:r>
    </w:p>
    <w:p>
      <w:r>
        <w:t>IT: TPF BB.2025.86 del 2 ottobre 2025</w:t>
      </w:r>
    </w:p>
    <w:p>
      <w:pPr>
        <w:pStyle w:val="Heading2"/>
      </w:pPr>
      <w:r>
        <w:t>Regeste</w:t>
      </w:r>
    </w:p>
    <w:p>
      <w:r>
        <w:t>Récusation du Ministère public de la Confédération (art. 59 al. 1 let. b en lien avec l'art. 56 CPP); ordonnance de non-entrée en matière (art. 310 en lien avec l'art. 322 al. 2 CPP)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2025 irrecevable; ˗ compte tenu de l’irrecevabilité manifeste tant de la requête de récusation que du recours interjeté à l’encontre de l’ordonnance de non-entrée en matière, la Cour de céans a renoncé à procéder à un échange d’écritures (art. 390 al. 2 a contrario CPP); ˗ s’agissant des affirmations de A. selon lesquelles il dépose plainte pénale contre la Procureure fédérale en question, la présente Cour rappelle à ce dernier qu’elle n’est pas compétente pour connaître des dénonciations (v. art. 301 cum art. 12 et 304 CPP); ˗ les frais de procédure sont mis à la charge du requérant lorsque la demande de récusation est rejetée ou manifestement tardive ou téméraire (art. 59 al. 4 2e phr. CPP); ˗ l'art. 428 al. 1 CPP prévoit que les frais de la procédure de recours sont mis à la charge des parties dans la mesure où elles ont obtenu gain de cause ou succombé (1re phr.); la partie dont le recours est irrecevable est également considérée avoir succombé (2e phr.); ˗ vu le sort de la cause, il incombe à A. de supporter les frais de la présente procédure, sous forme d’un émolument fixé au minimum légal de CHF 200.- (v. art. 73 al. 2 et 3 LOAP; art. 5 et 8 al. 1 du règlement du 31 août 2010 du</w:t>
      </w:r>
    </w:p>
    <w:p>
      <w:r>
        <w:t>- 7 -</w:t>
      </w:r>
    </w:p>
    <w:p>
      <w:r>
        <w:t>Tribunal pénal fédéral sur les frais, émoluments, dépens et indemnités de la procédure pénale fédérale [RFPPF; RS 173.713.162]).</w:t>
      </w:r>
    </w:p>
    <w:p>
      <w:r>
        <w:t>- 8 -</w:t>
      </w:r>
    </w:p>
    <w:p>
      <w:r>
        <w:t>Par ces motifs, le Juge unique prononce:</w:t>
      </w:r>
    </w:p>
    <w:p>
      <w:r>
        <w:t>1. La demande de récusation est irrecevable.</w:t>
      </w:r>
    </w:p>
    <w:p>
      <w:r>
        <w:t>2. Le recours interjeté contre l’ordonnance de non-entrée en matière rendue par le Ministère public de la Confédération le 2 septembre 2025 est irrecevable.</w:t>
      </w:r>
    </w:p>
    <w:p>
      <w:r>
        <w:t>3. Un émolument de CHF 200.-- est mis à la charge de A.</w:t>
      </w:r>
    </w:p>
    <w:p>
      <w:r>
        <w:t>Bellinzone, le 2 octobre 2025</w:t>
      </w:r>
    </w:p>
    <w:p>
      <w:r>
        <w:t>Au nom de la Cour des plaintes du Tribunal pénal fédéral</w:t>
      </w:r>
    </w:p>
    <w:p>
      <w:r>
        <w:t>Le Juge unique: La greffière:</w:t>
      </w:r>
    </w:p>
    <w:p>
      <w:r>
        <w:t>Distribution - A. - Ministère public de la Confédération - Madame B., Procureure fédérale</w:t>
      </w:r>
    </w:p>
    <w:p>
      <w:r>
        <w:t>Indication des voies de recours Il n'existe pas de voie de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