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BB.2025.12 vom 5. Mai 2025</w:t>
      </w:r>
    </w:p>
    <w:p>
      <w:r>
        <w:t>Bundesstrafgericht, 2025-05-05, DE</w:t>
      </w:r>
    </w:p>
    <w:p>
      <w:r>
        <w:rPr>
          <w:b/>
        </w:rPr>
        <w:t xml:space="preserve">Quelle: </w:t>
      </w:r>
      <w:r>
        <w:t>https://mcp.opencaselaw.ch/entscheid/bstger_BB.2025.12</w:t>
      </w:r>
    </w:p>
    <w:p>
      <w:r>
        <w:t>FR: TPF BB.2025.12 du 5 mai 2025</w:t>
      </w:r>
    </w:p>
    <w:p>
      <w:r>
        <w:t>IT: TPF BB.2025.12 del 5 maggio 2025</w:t>
      </w:r>
    </w:p>
    <w:p>
      <w:pPr>
        <w:pStyle w:val="Heading2"/>
      </w:pPr>
      <w:r>
        <w:t>Regeste</w:t>
      </w:r>
    </w:p>
    <w:p>
      <w:r>
        <w:t>Grundbuchsperre (Art. 266 Abs. 3 StPO); Rückzug der Beschwerde</w:t>
      </w:r>
    </w:p>
    <w:p>
      <w:pPr>
        <w:pStyle w:val="Heading2"/>
      </w:pPr>
      <w:r>
        <w:t>Volltext</w:t>
      </w:r>
    </w:p>
    <w:p>
      <w:r>
        <w:t>Beschluss vom 5. Mai 2025 Beschwerdekammer Besetzung</w:t>
      </w:r>
    </w:p>
    <w:p>
      <w:r>
        <w:t>Bundesstrafrichter Roy Garré, Vorsitz, Miriam Forni und Giorgio Bomio-Giovanascini, Gerichtsschreiberin Chantal Blättler Grivet Fojaja</w:t>
      </w:r>
    </w:p>
    <w:p>
      <w:r>
        <w:t>Parteien</w:t>
      </w:r>
    </w:p>
    <w:p>
      <w:r>
        <w:t>A., vertreten durch Rechtsanwalt Christian Lüscher, Beschwerdeführer</w:t>
      </w:r>
    </w:p>
    <w:p>
      <w:r>
        <w:t>gegen</w:t>
      </w:r>
    </w:p>
    <w:p>
      <w:r>
        <w:t>BUNDESANWALTSCHAFT, Beschwerdegegnerin</w:t>
      </w:r>
    </w:p>
    <w:p>
      <w:r>
        <w:t>Gegenstand</w:t>
      </w:r>
    </w:p>
    <w:p>
      <w:r>
        <w:t>Grundbuchsperre (Art. 266 Abs. 3 StPO); Rückzug der Beschwerde</w:t>
      </w:r>
    </w:p>
    <w:p>
      <w:r>
        <w:t>B u n d e s s t r a f g e r i c h t T r i b u n a l p é n a l f é d é r a l T r i b u n a l e p e n a l e f e d e r a l e T r i b u n a l p e n a l f e d e r a l</w:t>
      </w:r>
    </w:p>
    <w:p>
      <w:r>
        <w:t>Geschäftsnummer: BB.2025.12</w:t>
      </w:r>
    </w:p>
    <w:p>
      <w:r>
        <w:t>- 2 -</w:t>
      </w:r>
    </w:p>
    <w:p>
      <w:r>
        <w:t>Die Beschwerdekammer hält fest, dass:</w:t>
      </w:r>
    </w:p>
    <w:p>
      <w:r>
        <w:t>- die Bundesanwaltschaft im Strafverfahren SV.20.1543 gegen A. wegen des Verdachts des gewerbsmässigen Betrugs (Art. 146 Abs. 1 und 2 StGB) und der qualifizierten Geldwäscherei (Art. 305bis Ziff. 2 lit. b StGB) mit Verfügung vom 27. Januar 2025 eine Grundbuchsperre anordnete betreffend zweier im Gesamteigentum von A. und dessen Ehefrau stehender Grundstücke im Kanton Basel-Landschaft (act. 1.1);</w:t>
      </w:r>
    </w:p>
    <w:p>
      <w:r>
        <w:t>- A. mit Eingabe vom 7. Februar 2025 bei der Beschwerdekammer des Bun- desstrafgerichts gegen die Verfügung vom 27. Januar 2025 Beschwerde er- hob und deren Aufhebung beantragte (act. 1, S. 2);</w:t>
      </w:r>
    </w:p>
    <w:p>
      <w:r>
        <w:t>- die Bundesanwaltschaft mit Beschwerdeantwort vom 14. März 2025 die Ab- weisung der Beschwerde beantragte (act. 8);</w:t>
      </w:r>
    </w:p>
    <w:p>
      <w:r>
        <w:t>- die Beschwerdekammer am 21. März 2025 A. die Verfahrensakten zustellte und am 22. März 2025 die Frist zur Einreichung einer Replik bis zum 22. Ap- ril 2025 erstreckte (act. 11 und 12);</w:t>
      </w:r>
    </w:p>
    <w:p>
      <w:r>
        <w:t>- A. mit Schreiben vom 22. April 2025 den Rückzug der Beschwerde erklärte (act. 13).</w:t>
      </w:r>
    </w:p>
    <w:p>
      <w:r>
        <w:t>Die Beschwerdekammer zieht in Erwägung, dass:</w:t>
      </w:r>
    </w:p>
    <w:p>
      <w:r>
        <w:t>- gegen Verfügungen und Verfahrenshandlungen der Bundesanwaltschaft bei der Beschwerdekammer des Bundesstrafgerichts Beschwerde erhoben wer- den kann (Art. 393 Abs. 1 lit. a StPO i.V.m. Art. 37 Abs. 1 des Bundegesetzes über die Organisation der Strafbehörde des Bundes [Strafbehördenorgani- sationsgesetz, StBOG; SR 173.71]);</w:t>
      </w:r>
    </w:p>
    <w:p>
      <w:r>
        <w:t>- wer ein Rechtsmittel ergriffen hat, dieses bei schriftlichen Verfahren bis zum Abschluss des Schriftenwechsels und allfällige Beweis- oder Aktenergän- zungen zurückziehen kann (Art. 386 Abs. 2 lit. b StPO);</w:t>
      </w:r>
    </w:p>
    <w:p>
      <w:r>
        <w:t>- der Rückzug der Beschwerde den Rechtsstreit beendet, weshalb das Be- schwerdeverfahren als erledigt von der Geschäftskontrolle abzuschreiben ist (vgl. hierzu sinngemäss KELLER, Basler Kommentar, 3. Aufl. 2023, N. 4 zu Art. 386 StPO);</w:t>
      </w:r>
    </w:p>
    <w:p>
      <w:r>
        <w:t>- 3 -</w:t>
      </w:r>
    </w:p>
    <w:p>
      <w:r>
        <w:t>- bei diesem Ausgang des Verfahrens der Beschwerdeführer die Gerichts- kosten zu tragen hat (Art. 428 Abs. 1 StPO);</w:t>
      </w:r>
    </w:p>
    <w:p>
      <w:r>
        <w:t>- die Gerichtsgebühr auf Fr. 1'000.-- festzusetzen ist (vgl. Art. 73 StBOG i.V.m. Art. 5 und Art. 8 Abs. 1 des Reglements des Bundesstrafgerichts vom 31. August 2010 über die Kosten, Gebühren und Entschädigungen in Bundes- strafverfahren [BStKR; SR 173.713.162]).</w:t>
      </w:r>
    </w:p>
    <w:p>
      <w:r>
        <w:t>- 4 -</w:t>
      </w:r>
    </w:p>
    <w:p>
      <w:r>
        <w:t>Demnach erkennt die Beschwerdekammer:</w:t>
      </w:r>
    </w:p>
    <w:p>
      <w:r>
        <w:t>1. Das Beschwerdeverfahren wird zufolge Rückzugs der Beschwerde von der Geschäftskontrolle abgeschrieben.</w:t>
      </w:r>
    </w:p>
    <w:p>
      <w:r>
        <w:t>2. Die Gerichtsgebühr von Fr. 1'000.– wird dem Beschwerdeführer auferlegt.</w:t>
      </w:r>
    </w:p>
    <w:p>
      <w:r>
        <w:t>Bellinzona, 5. Mai 2025</w:t>
      </w:r>
    </w:p>
    <w:p>
      <w:r>
        <w:t>Im Namen der Beschwerdekammer des Bundesstrafgerichts</w:t>
      </w:r>
    </w:p>
    <w:p>
      <w:r>
        <w:t>Der Präsident: Die Gerichtsschreiberin:</w:t>
      </w:r>
    </w:p>
    <w:p>
      <w:r>
        <w:t>Zustellung an</w:t>
      </w:r>
    </w:p>
    <w:p>
      <w:r>
        <w:t>- Rechtsanwalt Christian Lüscher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