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BB.2024.24 vom 15. Oktober 2024</w:t>
      </w:r>
    </w:p>
    <w:p>
      <w:r>
        <w:t>Bundesstrafgericht, 2024-10-15, DE</w:t>
      </w:r>
    </w:p>
    <w:p>
      <w:r>
        <w:rPr>
          <w:b/>
        </w:rPr>
        <w:t xml:space="preserve">Quelle: </w:t>
      </w:r>
      <w:r>
        <w:t>https://mcp.opencaselaw.ch/entscheid/bstger_BB.2024.24</w:t>
      </w:r>
    </w:p>
    <w:p>
      <w:r>
        <w:t>FR: TPF BB.2024.24 du 15 octobre 2024</w:t>
      </w:r>
    </w:p>
    <w:p>
      <w:r>
        <w:t>IT: TPF BB.2024.24 del 15 ottobre 2024</w:t>
      </w:r>
    </w:p>
    <w:p>
      <w:pPr>
        <w:pStyle w:val="Heading2"/>
      </w:pPr>
      <w:r>
        <w:t>Regeste</w:t>
      </w:r>
    </w:p>
    <w:p>
      <w:r>
        <w:t>Verfahrenshandlung der Bundesanwaltschaft (Art. 20 Abs. 1 lit. b i.V.m. Art. 393 Abs. 1 lit. a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Die Beschwerde gegen schriftlich oder mündlich</w:t>
      </w:r>
    </w:p>
    <w:p>
      <w:r>
        <w:t>- 6 -</w:t>
      </w:r>
    </w:p>
    <w:p>
      <w:r>
        <w:t>eröffnete Entscheide ist innert zehn Tagen schriftlich und begründet einzu- 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Verfügungen (im Sinne von Art. 393 Abs. 1 lit. a StPO) sind individuell-kon- krete Anordnungen, mit denen gestützt auf die Strafprozessordnung eine für den Adressaten verbindliche und erzwingbare Rechtswirkung erzielt wird. Allgemein können nur konkrete, hoheitliche Verfahrenshandlungen Be- schwerdeobjekt bilden. Unter hoheitlichen Verfahrenshandlungen ist jede gegen aussen wirksame Handlung der Strafverfolgungsbehörden und Ge- richte zu verstehen, welche auf den Verfahrensgang (d.h. die Einleitung, die Durchführung oder den Abschluss des Verfahrens) gerichtet ist und einer prozessrechtlichen Regelung unterliegt. Unter Verfahrenshandlungen (im engeren Sinne bzw. im Sinne von Art. 393 Abs. 1 lit. a StPO) fallen alle ho- heitlichen Verfahrenshandlungen, die nicht in die besondere Form eines Be- schlusses oder Verfügung zu kleiden sind (vgl. zum Ganzen GUIDON, Basler Kommentar, 3. Aufl. 2023, Art. 393 StPO N. 6 m.w.H.; siehe auch KELLER, Zürcher Kommentar, 3. Aufl. 2020, Art. 393 StPO N. 11 in fine, wonach unter den Begriff der Verfahrenshandlung vernünftigerweise nur Akte fallen kön- nen, welche das Strafverfahren vorantreiben und auf diese Weise die Rechtsstellung von Verfahrensbeteiligten berühren; siehe auch die Ent- scheide des Bundesstrafgerichts BB.2024.72 vom 3. Juli 2024; BB.2021.203 vom 30. März 2022 E. 1.1; BB.2021.144 vom 6. Oktober 2021 E. 2.2). Ho- heitliche Verfahrenshandlungen werden von den staatlichen Organen (Straf- verfolgungsbehörden und Gerichte) kraft ihrer dem Rechtsgenossen über- geordneten Stellung innerhalb des öffentlichen Aufgabenbereichs ausgeübt; sie sind damit Ausfluss der staatlichen Machtstellung, Pflichten und Befug- nisse (Beschluss des Bundesstrafgerichts BB.2020.92 vom 14. Januar 2021 E. 3.2.3 mit Hinweis).</w:t>
      </w:r>
    </w:p>
    <w:p>
      <w:r>
        <w:rPr>
          <w:b/>
        </w:rPr>
        <w:t>E. 1.3</w:t>
      </w:r>
    </w:p>
    <w:p>
      <w:r>
        <w:t>Die Beschwerde ist nur im Rahmen des Streitgegenstands zulässig. Dieser wird durch das Anfechtungsobjekt, d.h. den angefochtenen Entscheid, und die Parteibegehren bestimmt, wobei der angefochtene Entscheid den mögli- chen Streitgegenstand begrenzt (Urteil des Bundesgerichts 7B_275/2024 vom 8. April 2024 E. 4 mit Hinweis).</w:t>
      </w:r>
    </w:p>
    <w:p>
      <w:r>
        <w:rPr>
          <w:b/>
        </w:rPr>
        <w:t>E. 1.4</w:t>
      </w:r>
    </w:p>
    <w:p>
      <w:r>
        <w:t>Aus der Beschwerde und ihren Begehren ergibt sich nicht eindeutig, was die Beschwerdeführerin als Anfechtungsobjekt ihrer Beschwerde betrachtet. So bezeichnet sie an mehreren Stellen oben erwähntes act. 1.2 (siehe</w:t>
      </w:r>
    </w:p>
    <w:p>
      <w:r>
        <w:t>- 7 -</w:t>
      </w:r>
    </w:p>
    <w:p>
      <w:r>
        <w:t>Sachverhalt, lit. F) als «das vorliegend angefochtene Schreiben der Bundes- anwaltschaft vom 30. Januar 2024» (siehe act. 1, Ziff. II.1). Ihre Rechtsbe- gehren betreffen demgegenüber jedoch in erster Linie den eingangs erwähn- ten Einziehungsbefehl vom 24. Juni 2021 betreffend die Vermögenswerte der D. Ltd, welcher durch das angefochtene Schreiben vollzogen werden soll (vgl. act. 1, Ziff. II.2).</w:t>
      </w:r>
    </w:p>
    <w:p>
      <w:r>
        <w:rPr>
          <w:b/>
        </w:rPr>
        <w:t>E. 1.5.1</w:t>
      </w:r>
    </w:p>
    <w:p>
      <w:r>
        <w:t>Demnach stellt sich die Frage, ob es sich beim «angefochtenen Schreiben der Bundesanwaltschaft vom 30. Januar 2024» um ein zulässiges Anfech- tungsobjekt im Sinne von Art. 393 Abs. 1 lit. a StPO handelt. Mit diesem Schreiben informierte der Dienst «Urteilsvollzug» der Bundesanwaltschaft die Amtsstelle Brugg des Konkursamts Aargau über den erfolgten Vollzug des erwähnten Einziehungsbefehls und ersuchte dieses im Anschluss daran um Reduktion der zuvor im Nachlassliquidationsverfahren eingegebenen Forderungshöhe für die im Urteil SK.2015.44 vom 30. September 2016 und 30. März 2017 begründete Ersatzforderung um Fr. 598‘443.21.</w:t>
      </w:r>
    </w:p>
    <w:p>
      <w:r>
        <w:rPr>
          <w:b/>
        </w:rPr>
        <w:t>E. 1.5.2</w:t>
      </w:r>
    </w:p>
    <w:p>
      <w:r>
        <w:t>Zulässiges Anfechtungsobjekt der Beschwerde bilden nach Art. 393 Abs. 1 lit. a StPO u.a. Verfügungen und Verfahrenshandlungen der Staatsanwalt- schaft. Im Rahmen der StPO ist diese verantwortlich für die gleichmässige Durchsetzung des staatlichen Strafanspruchs (Art. 16 Abs. 1 StPO). Sie lei- tet das Vorverfahren nach Art. 299 ff. StPO, verfolgt Straftaten im Rahmen der Untersuchung nach Art. 308 ff. StPO, erhebt gegebenenfalls Anklage nach den Bestimmungen der Art. 324 ff. StPO und vertritt die Anklage im gerichtlichen Verfahren (vgl. Art. 16 Abs. 2 StPO). Diesen Aufgaben entspre- chend bilden anfechtbare Verfahrenshandlungen nach dem oben Gesagten (siehe E. 1.2) diejenigen Handlungen der Staatsanwaltschaft, welche auf den Gang des Strafverfahrens gerichtet sind und einer (straf-)prozessrecht- lichen Regelung unterliegen.</w:t>
      </w:r>
    </w:p>
    <w:p>
      <w:r>
        <w:rPr>
          <w:b/>
        </w:rPr>
        <w:t>E. 1.5.3</w:t>
      </w:r>
    </w:p>
    <w:p>
      <w:r>
        <w:t>Die Vollstreckung von (rechtskräftigen) Strafentscheiden richtet sich demge- genüber grundsätzlich nach den Bestimmungen der Art. 439 ff. StPO. Dem- nach werden Verfahrenskosten, Geldstrafen, Bussen und weitere im Zusam- menhang mit einem Strafverfahren zu erbringende finanzielle Leistungen nach den Bestimmungen des Bundesgesetzes vom 11. April 1889 über Schuldbetreibung und Konkurs (SchKG; SR 281.1) eingetrieben (Art. 442 Abs. 1 StPO). Bund und Kantone bestimmen, welche Behörden die finan- ziellen Leistungen eintreiben (Art. 442 Abs. 3 StPO). Bei diesen muss es sich nicht um Strafbehörden im Sinne der Artikel 12 und 13 StPO handeln (vgl. hierzu die Botschaft vom 21. Dezember 2005 zur Vereinheitlichung des Strafprozessrechts, BBl 2006 1085, 1334). Die Bundesanwaltschaft vollzieht</w:t>
      </w:r>
    </w:p>
    <w:p>
      <w:r>
        <w:t>- 8 -</w:t>
      </w:r>
    </w:p>
    <w:p>
      <w:r>
        <w:t>die Entscheide der Strafbehörden des Bundes, wenn nicht die Kantone zu- ständig sind (Art. 75 Abs. 1 i.V.m. Art. 74 StBOG). Dafür bezeichnet sie eine Stelle, die nicht mit der Untersuchung und Anklageerhebung betraut ist (Art. 75 Abs. 2 StBOG). Mit dieser Regelung soll sichergestellt werden, dass sich nicht der anklagende Staatsanwalt oder die anklagende Staatsanwältin – als Gegenpartei der verurteilten Person – später auch mit dem Vollzug befasst (Botschaft vom 10. September 2008 zum Bundesgesetz über die Or- ganisation der Strafbehörden des Bundes [Strafbehördenorganisationsge- setz, StBOG], BBl 2008 8125, 8179). Der Dienst «Urteilsvollzug» der Bun- desanwaltschaft als Absender des zur Diskussion stehenden Schreibens vom 30. Januar 2024 vollzieht die Entscheide der Strafbehörden des Bundes nach Art. 75 StBOG (siehe Art. 14 Abs. 1 des Reglements vom 26. Februar 2021 über die Organisation und Verwaltung der Bundesanwaltschaft [SR 173.712.22]).</w:t>
      </w:r>
    </w:p>
    <w:p>
      <w:r>
        <w:rPr>
          <w:b/>
        </w:rPr>
        <w:t>E. 1.5.4</w:t>
      </w:r>
    </w:p>
    <w:p>
      <w:r>
        <w:t>Das von der Beschwerdeführerin angefochtene Schreiben vom 30. Januar 2024 ist offensichtlich nicht auf den Gang eines Strafverfahrens gerichtet. Vielmehr ist das dem Schreiben zu Grunde liegende Strafverfahren rechts- kräftig abgeschlossen. Dementsprechend wurde das Schreiben auch nicht durch die Bundesanwaltschaft als Strafverfolgungsbehörde im Sinne von Art. 12 lit. b StPO in Erfüllung der ihr von Art. 16 StPO zugewiesenen Aufga- ben verfasst, sondern von deren Dienst «Urteilsvollzug», welcher gemäss Art. 75 Abs. 2 StBOG ausdrücklich nicht mit Aufgaben im Zusammenhang mit der Untersuchung oder der Anklageerhebung betraut ist. Insofern handelt es sich beim angefochtenen Schreiben inhaltlich, aber auch mit Blick auf den Absender, nicht um eine Verfahrenshandlung der Staatsanwaltschaft im Sinne von Art. 393 Abs. 1 lit. a StPO (vgl. hierzu auch BGE 144 IV 212 Sach- verhalt lit. C, wonach eine Entscheidung der kantonalen Vollzugsbehörde betreffend Verrechnung von Forderungen offenbar nicht durch die Beschwer- deinstanz im Sinne von Art. 20 StPO, sondern durch die Chambre administra- tive de la Cour de justice de la République et canton de Genève beurteilt wurde). Darüber hinaus fehlt es dem angefochtenen Schreiben auch am ho- heitlichen Charakter einer Verfügung oder Verfahrenshandlung im Sinne von Art. 393 Abs. 1 lit. a StPO. Im zur Diskussion stehenden Schreiben informierte die Bundesanwaltschaft die Amtsstelle Brugg des Konkursamts Aargau über den erfolgten Vollzug der mit Einziehungsbefehl vom 24. Juni 2021 angeord- neten Einziehung, womit die Rechtsstellung der Beschwerdeführerin nicht be- rührt wird bzw. woraus ihr insbesondere keinerlei neuen Rechte oder Pflich- ten erwachsen. Es fehlt dem Schreiben diesbezüglich an einer Verfahrens- handlungen eigenen Aussenwirkung. Darüber hinaus ersuchte (vgl. act. 1.2, S. 2) die Bundesanwaltschaft die Beschwerdeführerin, ihre im Nachlassliqui- dationsverfahren eingegebene Ersatzforderung zu reduzieren. In diesem</w:t>
      </w:r>
    </w:p>
    <w:p>
      <w:r>
        <w:t>- 9 -</w:t>
      </w:r>
    </w:p>
    <w:p>
      <w:r>
        <w:t>Nachlassliquidationsverfahren tritt die Bundesanwaltschaft als Vertreterin des Staats als Gläubiger der Ersatzforderung auf (vgl. Art. 71 Abs. 1 StGB) und nicht als mit hoheitlichen Machtbefugnissen ausgestattete Strafbehörde. Das angefochtene Schreiben stellt nach dem Gesagten kein zulässiges An- fechtungsobjekt im Sinne von Art. 393 Abs. 1 lit. a StPO dar.</w:t>
      </w:r>
    </w:p>
    <w:p>
      <w:r>
        <w:rPr>
          <w:b/>
        </w:rPr>
        <w:t>E. 1.6</w:t>
      </w:r>
    </w:p>
    <w:p>
      <w:r>
        <w:t>Der im selbstständigen Einziehungsverfahren SV.19.0430 erlassene Einzie- hungsbefehl vom 24. Juni 2021 war gemäss den damals anwendbaren ge- setzlichen Bestimmungen nicht direkt mit Beschwerde anfechtbar. Vielmehr richtete sich gemäss Art. 377 Abs. 4 StPO in der damals in Kraft stehenden Fassung das Einspracheverfahren nach den Bestimmungen über den Straf- befehl, wobei ein allfälliger Entscheid des Gerichts in Form eines Beschlus- ses oder einer Verfügung zu ergehen hatte (vgl. AS 2010 1998). Über einen von der Bundesanwaltschaft in einem selbstständigen Einziehungsverfahren angeordneten Einziehungsbefehl entschied somit die Strafkammer des Bun- desstrafgerichts als erste Instanz und die Beschwerdekammer als zweite In- stanz (BGE 143 IV 85 E. 1.4). Gemäss der heute geltenden Fassung von Art. 377 Abs. 4 StPO ergeht ein allfälliger Entscheid der Strafkammer nun- mehr in Form eines Urteils, welches mit Berufung angefochten werden kann. Die Beschwerde ist in diesem Bereich damit von Gesetzes wegen ausge- schlossen (vgl. Art. 394 lit. a StPO). Ob es sich beim eingangs erwähnten Einziehungsbefehl um ein zulässiges Anfechtungsobjekt einer Beschwerde im Sinne von Art. 393 Abs. 1 lit. a StPO handelt, kann mit Blick auf die nach- stehenden Ausführungen dahingestellt bleiben.</w:t>
      </w:r>
    </w:p>
    <w:p>
      <w:r>
        <w:rPr>
          <w:b/>
        </w:rPr>
        <w:t>E. 2</w:t>
      </w:r>
    </w:p>
    <w:p>
      <w:r>
        <w:t>Mit Bezug auf den Einziehungsbefehl der Bundesanwaltschaft vom 24. Juni 2021 stellt die Beschwerdeführerin den Antrag, es sei dessen Nichtigkeit festzustellen. Zur Begründung führt sie im Wesentlichen aus, sie habe die Bundesanwaltschaft bereits mit Schreiben vom 20. Oktober 2021 darauf hin- gewiesen, dass ihr rechtliches Gehör verletzt worden und das Recht zur Ein- ziehung gemäss Art. 70 Abs. 3 StGB im Zeitpunkt des Erlasses des Einzie- hungsbefehls bereits verjährt gewesen sei, womit dieser Erlass nichtig sei (act. 1, Ziff. II.2). Werde der Einziehungsbefehl vollzogen, würden Vermögens- werte, welche die Beschwerdegegnerin A. zugeordnet habe, eingezogen, obwohl dies rechtlich gar nicht zulässig sei. Die Folge wäre eine unrecht- mässige Schmälerung des auf die Gesamtheit der Konkursgläubiger zu ver- teilenden Nachlassliquidationsergebnisses. Die Konkursmasse sei somit in ihren rechtlich geschützten Interessen unmittelbar betroffen und habe ein aktuelles und praktisches Interesse an der Folgegebung der gestellten Rechtsbegehren (act. 1, Ziff. II.5).</w:t>
      </w:r>
    </w:p>
    <w:p>
      <w:r>
        <w:t>- 10 -</w:t>
      </w:r>
    </w:p>
    <w:p>
      <w:r>
        <w:rPr>
          <w:b/>
        </w:rPr>
        <w:t>E. 2.1</w:t>
      </w:r>
    </w:p>
    <w:p>
      <w:r>
        <w:t>Fehlerhafte amtliche Verfahrenshandlungen sind in der Regel nicht nichtig, sondern anfechtbar und werden durch Nichtanfechtung rechtsgültig (vgl. BGE 145 IV 197 E. 1.3.2; 144 IV 362 E. 1.4.3 S. 367 f.; 137 I 273 E. 3.1 S. 275). Fehlerhafte Entscheide sind nach bundesgerichtlicher Rechtspre- chung nichtig, wenn der ihnen anhaftende Mangel besonders schwer ist, wenn er sich als offensichtlich oder zumindest leicht erkennbar erweist und die Rechtssicherheit durch die Annahme der Nichtigkeit nicht ernsthaft ge- fährdet wird. Inhaltliche Mängel einer Entscheidung führen nur ausnahms- weise zur Nichtigkeit. Als Nichtigkeitsgründe fallen vorab funktionelle und sachliche Unzuständigkeit der entscheidenden Behörde sowie krasse Ver- fahrensfehler in Betracht. Grundsätzlich ist die Nichtigkeit eines Entscheides jederzeit und von sämtlichen rechtsanwendenden Behörden von Amtes we- gen zu beachten (BGE 149 IV 9 E. 6.1 S. 25 f.; 148 IV 445 E. 1.4.2 S. 452; 147 III 226 E. 3.1.2; 145 IV 197 E. 1.3.2; je mit Hinweisen; siehe auch TPF 2022 85 E. 2.3.3 S. 88 f.). Einem Begehren um Feststellung ist zu ent- sprechen, wenn der Gesuchsteller ein schutzwürdiges Interesse nachweist (vgl. Art. 25 Abs. 2 VwVG). Auch eine Feststellungsverfügung von Amtes wegen steht nicht im Belieben der Behörden, sondern setzt ein dem schutz- würdigen Interesse eines Gesuchstellers analoges, diesfalls jedoch nicht pri- vates, sondern öffentliches Feststellungsinteresse voraus (BGE 137 II 199 E. 6.5.1). Darunter ist ein rechtliches oder tatsächliches und aktuelles Inte- resse an der sofortigen Feststellung des Bestehens oder Nichtbestehens eines Rechtsverhältnisses zu verstehen, welches nicht durch eine rechtsge- staltende Verfügung gewahrt werden kann (BGE 137 II 199 E. 6.5; 132 V 257 E. 1; 130 V 388 E. 2.4 S. 391 f.; je m.w.H.).</w:t>
      </w:r>
    </w:p>
    <w:p>
      <w:r>
        <w:rPr>
          <w:b/>
        </w:rPr>
        <w:t>E. 2.2</w:t>
      </w:r>
    </w:p>
    <w:p>
      <w:r>
        <w:t>Nach der von HANGARTNER vertretenen Meinung liegt im Falle der Nichtigkeit ein schutzwürdiges Interesse an einer Feststellungsverfügung dann vor, wenn Anhaltspunkte dafür bestehen, dass eine Verfügung oder Verfahrens- handlung nichtig sein könnte (vgl. HANGARTNER, Die Anfechtung nichtiger Verfügungen und von Scheinverfügungen, AJP 2003, S. 1053 ff., 1054, Ziff. 2). Mit dieser Auffassung wird allerdings die Frage des schutzwürdigen Interesses als Voraussetzung für einen Sachentscheid mit derjenigen der (möglichen) materiellen Begründetheit des Gesuchs vermengt (vgl. Urteil des Appellationsgerichts Basel-Stadt VD.2023.93 [AG.2023.692] vom 31. Oktober 2023 E. 2.2). Auf das Erfordernis eines rechtlichen oder tatsäch- lichen und aktuellen Interesses an der sofortigen Feststellung des Bestehens oder Nichtbestehens eines Rechtsverhältnisses würde damit verzichtet. Zur Vermeidung unnötiger Inanspruchnahme und Belastung der Justizbehörden ist – auch ausserhalb des direkten Anwendungsbereichs des VwVG – am Nachweis eines schutzwürdigen Interesses und mithin eines praktischen Nutzens (vgl. dazu HÄNER, in: Waldmann/Krauskopf [Hrsg.],</w:t>
      </w:r>
    </w:p>
    <w:p>
      <w:r>
        <w:t>- 11 -</w:t>
      </w:r>
    </w:p>
    <w:p>
      <w:r>
        <w:t>Praxiskommentar Verwaltungsverfahrensgesetz, 3. Aufl. 2023, Art. 25 VwVG N. 16) festzuhalten.</w:t>
      </w:r>
    </w:p>
    <w:p>
      <w:r>
        <w:rPr>
          <w:b/>
        </w:rPr>
        <w:t>E. 2.3</w:t>
      </w:r>
    </w:p>
    <w:p>
      <w:r>
        <w:t>Die Beschwerdeführerin macht geltend, der Vollzug des Einziehungsbefehls der Bundesanwaltschaft vom 24. Juni 2021 würde zu einer unrechtmässigen Schmälerung des auf die Gesamtheit der Konkursgläubiger zu verteilenden Nachlassliquidationsergebnisses führen. Die Konkursmasse sei somit in ihren rechtlich geschützten Interessen unmittelbar betroffen und habe ein aktuel- les und praktisches Interesse an der Folgegebung der gestellten Rechtsbe- gehren (act. 1, Ziff. II.5). Damit ist jedoch ein rechtliches oder tatsächliches und aktuelles Interesse an der sofortigen Feststellung der Nichtigkeit des Einziehungsbefehls nicht nachgewiesen. Der Beschwerdeführerin geht es – wie aus ihrem Rechtsbegehren Ziff. 2 ersichtlich ist – darum, dass die Bun- desanwaltschaft die eingezogenen Vermögenswerte von Fr. 598'443.21 (USD 691'859.86) auf dem Sachkonto der Eidgenössischen Finanzverwal- tung an die konkursamtliche Nachlassliquidationsmasse der Erbschaft von A. zur Verteilung im Nachlassliquidationsverfahren gemäss SchKG heraus- gibt.</w:t>
      </w:r>
    </w:p>
    <w:p>
      <w:r>
        <w:t>Nach der Konkurseröffnung ist es Sache der Konkursverwaltung die zur Si- cherung des zur Konkursmasse gehörenden Vermögens erforderlichen Mass- nahmen zu treffen (Art. 221 SchKG). Zur Konkursmasse gehört nach Art. 197 Abs. 1 SchKG sämtliches pfändbares Vermögen, das dem Schuldner zur Zeit der Konkurseröffnung gehört, gleichviel wo es sich befindet. Auch im Ausland liegende Vermögensstücke sind ohne Rücksicht auf die Möglichkeit ihrer Einbeziehung in die inländische Konkursmasse ins Inventar einzustel- len (Art. 27 Abs. 1 der Verordnung vom 13. Juli 1911 über die Geschäftsfüh- rung der Konkursämter [KOV; SR 281.32]). Gemäss Art. 222 Abs. 4 SchKG sind sodann Dritte, die Vermögensgegenstände des Schuldners verwahren oder bei denen dieser Guthaben hat, bei Straffolge im gleichen Umfang aus- kunfts- und herausgabepflichtig wie der Schuldner. Die Konkursverwaltung hat unbestrittene fällige Guthaben einzuziehen (Art. 243 Abs. 1 SchKG). Bei bestrittenen Guthaben – wie dies vorliegend der Fall ist – ist es (grundsätz- lich) Sache der zweiten Gläubigerversammlung darüber zu entscheiden, ob der Prozessweg beschritten oder das Guthaben nach Art. 260 SchKG den Gläubigern zur Abtretung angeboten werden soll (RUSSENBERGER/WOHLGE- MUTH, Basler Kommentar, 3. Aufl. 2021, Art. 243 SchKG N. 7 mit Hinweis auf BGE 108 III 21). Im Rahmen eines solchen allfälligen Prozesses zwecks Ein- treibung des von der Beschwerdeführerin behaupteten Guthabens der Kon- kursmasse wird allenfalls (vorfrageweise) die Frage zu entscheiden sein, ob der Einziehungsbefehl der Bundesanwaltschaft vom 24. Juni 2021 nichtig ist. Der Beschwerdeführerin fehlt es somit an einem aktuellen schutzwürdigen</w:t>
      </w:r>
    </w:p>
    <w:p>
      <w:r>
        <w:t>- 12 -</w:t>
      </w:r>
    </w:p>
    <w:p>
      <w:r>
        <w:t>Interesse mit Bezug auf ihr Rechtsbegehren Ziff. 1. Dem Urteil in einem sol- chen Prozess kann im Rahmen des vorliegenden Beschwerdeverfahrens nicht vorgegriffen werden; die Beschwerdekammer ist dafür nicht zuständig. Auf Rechtsbegehren Ziff. 2 ist somit mangels Zuständigkeit nicht einzutreten.</w:t>
      </w:r>
    </w:p>
    <w:p>
      <w:r>
        <w:rPr>
          <w:b/>
        </w:rPr>
        <w:t>E. 3</w:t>
      </w:r>
    </w:p>
    <w:p>
      <w:r>
        <w:t>Nach dem Gesagten fehlt es der vorliegenden Beschwerde zum einen an einem zulässigen Anfechtungsobjekt. Das angefochtene Schreiben vom 30. Januar 2024 bildet keine Verfügung oder Verfahrenshandlung der Staatsanwaltschaft nach Art. 393 Abs. 1 lit. a StPO. Soweit mit der Be- schwerde zum andern die Feststellung der Nichtigkeit des Einziehungsbe- fehls vom 24. Juni 2021 verlangt wird, mangelt es am erforderlichen Rechts- schutzinteresse. Auf Ziff. 2 des Rechtsbegehrens, mit welchem die Be- schwerdeführerin die Herausgabe der von der Bundesanwaltschaft eingezo- genen Vermögenswerte verlangt, ist schliesslich mangels Zuständigkeit der Beschwerdekammer nicht einzutreten. Auf die Beschwerde ist somit als Ganzes nicht einzutreten.</w:t>
      </w:r>
    </w:p>
    <w:p>
      <w:r>
        <w:rPr>
          <w:b/>
        </w:rPr>
        <w:t>E. 4</w:t>
      </w:r>
    </w:p>
    <w:p>
      <w:r>
        <w:t>Der von der Beschwerdeführerin gestellte prozessuale Antrag, mit welchem diese um Erteilung der aufschiebenden Wirkung ersuchte, wird mit vorlie- gendem Beschluss gegenstandslos. Das entsprechende Nebenverfahren ist als erledigt abzuschreiben.</w:t>
      </w:r>
    </w:p>
    <w:p>
      <w:r>
        <w:rPr>
          <w:b/>
        </w:rPr>
        <w:t>E. 5</w:t>
      </w:r>
    </w:p>
    <w:p>
      <w:r>
        <w:t>Bei diesem Ausgang des Verfahrens hat die unterliegende Beschwerdefüh- rerin die Gerichtskosten zu tragen (vgl. Art. 428 Abs. 1 StPO). Die Gerichts- gebühr ist auf Fr. 2'000.– festzusetzen (vgl. Art. 73 StBOG i.V.m. Art. 5 und</w:t>
      </w:r>
    </w:p>
    <w:p>
      <w:r>
        <w:rPr>
          <w:b/>
        </w:rPr>
        <w:t>E. 8</w:t>
      </w:r>
    </w:p>
    <w:p>
      <w:r>
        <w:t>Abs. 1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