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BB.2023.86 vom 13. Juli 2023</w:t>
      </w:r>
    </w:p>
    <w:p>
      <w:r>
        <w:t>Bundesstrafgericht, 2023-07-13, DE</w:t>
      </w:r>
    </w:p>
    <w:p>
      <w:r>
        <w:rPr>
          <w:b/>
        </w:rPr>
        <w:t xml:space="preserve">Quelle: </w:t>
      </w:r>
      <w:r>
        <w:t>https://mcp.opencaselaw.ch/entscheid/bstger_BB.2023.86</w:t>
      </w:r>
    </w:p>
    <w:p>
      <w:r>
        <w:t>FR: TPF BB.2023.86 du 13 juillet 2023</w:t>
      </w:r>
    </w:p>
    <w:p>
      <w:r>
        <w:t>IT: TPF BB.2023.86 del 13 luglio 2023</w:t>
      </w:r>
    </w:p>
    <w:p>
      <w:pPr>
        <w:pStyle w:val="Heading2"/>
      </w:pPr>
      <w:r>
        <w:t>Regeste</w:t>
      </w:r>
    </w:p>
    <w:p>
      <w:r>
        <w:t>Wiederherstellung (Art. 94 StPO); Gegenstandslosigkeit des Verfahrens</w:t>
      </w:r>
    </w:p>
    <w:p>
      <w:pPr>
        <w:pStyle w:val="Heading2"/>
      </w:pPr>
      <w:r>
        <w:t>Volltext</w:t>
      </w:r>
    </w:p>
    <w:p>
      <w:r>
        <w:t>Beschluss vom 13. Juli 2023 Beschwerdekammer Besetzung</w:t>
      </w:r>
    </w:p>
    <w:p>
      <w:r>
        <w:t>Bundesstrafrichter Roy Garré, Vorsitz, Daniel Kipfer Fasciati und Nathalie Zufferey, Gerichtsschreiberin Chantal Blättler Grivet Fojaja</w:t>
      </w:r>
    </w:p>
    <w:p>
      <w:r>
        <w:t>Parteien</w:t>
      </w:r>
    </w:p>
    <w:p>
      <w:r>
        <w:t>A., vertreten durch Rechtsanwältin Tanja Knodel Beschwerdeführerin</w:t>
      </w:r>
    </w:p>
    <w:p>
      <w:r>
        <w:t>gegen</w:t>
      </w:r>
    </w:p>
    <w:p>
      <w:r>
        <w:t>BUNDESANWALTSCHAFT, Beschwerdegegnerin</w:t>
      </w:r>
    </w:p>
    <w:p>
      <w:r>
        <w:t>Gegenstand</w:t>
      </w:r>
    </w:p>
    <w:p>
      <w:r>
        <w:t>Wiederherstellung (Art. 94 StPO); Gegenstandslosig- keit des Verfahrens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BB.2023.86</w:t>
      </w:r>
    </w:p>
    <w:p>
      <w:r>
        <w:t>- 2 -</w:t>
      </w:r>
    </w:p>
    <w:p>
      <w:r>
        <w:t>Die Beschwerdekammer hält fest, dass:</w:t>
      </w:r>
    </w:p>
    <w:p>
      <w:r>
        <w:t>- die Bundesanwaltschaft (nachfolgend «BA») mit Strafbefehl vom 24. Novem- ber 2022 die chinesische Staatsangehörige A. wegen qualifizierter Geldwä- scherei im Sinne von Art. 305bis Ziff. 1 i.V.m. Ziff. 2 StGB zu einer Geldstrafe von 180 Tagessätzen zu je Fr. 100.--, bedingt vollziehbar bei einer Probezeit von zwei Jahren, sowie zu einer Verbindungsbusse von Fr. 3'600.--, bei schuldhaftem Nichtbezahlen ersatzweise zu einer Freiheitsstrafe von 36 Ta- gen verurteilte; die BA A. zudem die Verfahrenskosten in der Höhe von Fr. 42'530.60 auferlegte und die Einziehung von Vermögenswerten im Um- fang von USD 10'208'660.-- verfügte (Verfahrensakten BA, pag. 03.00-0001 ff.);</w:t>
      </w:r>
    </w:p>
    <w:p>
      <w:r>
        <w:t>- die BA gestützt auf Art. 87 Abs. 2 i.V.m. Art. 88 Abs. 1 lit. c und Abs. 4 StPO auf eine Zustellung des Strafbefehls an A. verzichtete, da deren Aufent- halt unbekannt sei; hingegen die Einziehung der Vermögenswerte im Bundesblatt veröffentlicht wurde (BBl 2022 3138; vgl. Verfahrensakten BA, pag. 03.00-0067);</w:t>
      </w:r>
    </w:p>
    <w:p>
      <w:r>
        <w:t>- mit Eingabe vom 13. Januar 2023 Rechtsanwältin Tanja Knodel (nachfol- gend «RAin Knodel») der BA anzeigte, dass sie seit dem 12. Januar 2023 A. vertrete; sie die Wiederherstellung der Einsprachefrist gegen den Strafbefehl vom 24. November 2022 sowie die Vormerknahme, dass gegen den Straf- befehl Einsprache erhoben werde, beantragte (Verfahrensakten BA, pag. 16.05-0001 ff.);</w:t>
      </w:r>
    </w:p>
    <w:p>
      <w:r>
        <w:t>- die BA mit Schreiben vom 1. Februar 2023 den Strafbefehl vom 24. Novem- ber 2022 an die Strafkammer des Bundesstrafgerichts (nachfolgend «SK») zur Durchführung des Hauptverfahrens überwies; sie im Wesentlichen bean- tragte, auf die Einsprache von A. sei nicht einzutreten, und es sei die Rechts- kraft des Strafbefehls vom 24. November 2022 festzustellen (Verfahrensak- ten SK, pag. 31.100.001 ff.); die BA ferner das Gesuchsverfahren um Wiederherstellung der Einsprachefrist mit Verfügung vom 1. Februar 2023 bis zum Entscheid des Bundesstrafgerichts über die Gültigkeit der Einspra- che sistierte (Verfahrensakten BA, pag. 16.05-0005 ff.);</w:t>
      </w:r>
    </w:p>
    <w:p>
      <w:r>
        <w:t>- der Einzelrichter der SK mit Verfügung vom 29. März 2023 auf die Einspra- che von A. gegen den Strafbefehl nicht eintrat (BB.2023.83, act. 1.1);</w:t>
      </w:r>
    </w:p>
    <w:p>
      <w:r>
        <w:t>- die BA mit Verfügung vom 5. April 2023 die Sistierung des Gesuchsverfah- rens um Wiederherstellung der Einsprachefrist aufhob und das Gesuch um</w:t>
      </w:r>
    </w:p>
    <w:p>
      <w:r>
        <w:t>- 3 -</w:t>
      </w:r>
    </w:p>
    <w:p>
      <w:r>
        <w:t>Wiederherstellung der Einsprachefrist abwies, soweit sie darauf eintrat (act. 1.1);</w:t>
      </w:r>
    </w:p>
    <w:p>
      <w:r>
        <w:t>- A. gegen die Verfügung des Einzelrichters der SK vom 29. März 2023 bei der Beschwerdekammer des Bundesstrafgerichts mit Eingabe vom 11. Ap- ril 2023 Beschwerde erheben liess und beantragte, die Verfügung sei aufzu- heben, und es sei die Einsprache vom 13. Januar 2023 gegen den Strafbe- fehl der BA vom 24. November 2022 für gültig zu erklären (BB.2023.83, act. 1); dieses Beschwerdeverfahren unter der separaten Verfahrensnum- mer BB.2023.83 geführt wurde;</w:t>
      </w:r>
    </w:p>
    <w:p>
      <w:r>
        <w:t>- A. zudem mit Eingabe vom 16. April 2023 bei der Beschwerdekammer gegen die Verfügung der BA vom 5. April 2023 Beschwerde erheben liess; sie be- antragt, die Verfügung sei aufzuheben, eventualiter sei die Verfügung aufzu- heben und die Frist zur Einsprache gegen den Strafbefehl vom 24. Novem- ber 2022 wiederherzustellen (act. 1 S. 2);</w:t>
      </w:r>
    </w:p>
    <w:p>
      <w:r>
        <w:t>- die BA in ihrer Beschwerdeantwort vom 27. April 2023 die vollumfängliche Abweisung der Beschwerde beantragt, soweit darauf einzutreten sei; die BA in prozessualer Hinsicht die Vereinigung der Verfahren BB.2023.83 und BB.2023.86, eventualiter den Beizug der Akten des Verfahrens BB.2023.83 beantragt (act. 4);</w:t>
      </w:r>
    </w:p>
    <w:p>
      <w:r>
        <w:t>- A. in ihrer Beschwerdereplik vom 15. Mai 2023 an den in der Beschwerde gestellten Anträgen festhält (act. 6), was der BA am 16. Mai 2023 zur Kennt- nis gebracht worden ist (act. 7);</w:t>
      </w:r>
    </w:p>
    <w:p>
      <w:r>
        <w:t>- die Beschwerdekammer mit Beschluss BB.2023.83 vom 13. Juli 2023 die Verfügung des Einzelrichters der SK vom 29. März 2023 aufgehoben und die Sache zur Neubeurteilung an die Vorinstanz zurückgewiesen hat; die Be- schwerdekammer insbesondere erwog, dass die Voraussetzungen für die Anwendung der Zustellfiktion nach Art. 88 Abs. 4 StPO mangels gehöriger Abklärung des Aufenthaltsortes von A. nicht erfüllt gewesen seien (E. 2).</w:t>
      </w:r>
    </w:p>
    <w:p>
      <w:r>
        <w:t>Die Beschwerdekammer zieht in Erwägung, dass:</w:t>
      </w:r>
    </w:p>
    <w:p>
      <w:r>
        <w:t>- gegen Verfügungen und Verfahrenshandlungen der Bundesanwaltschaft bei der Beschwerdekammer des Bundesstrafgerichts Beschwerde nach den Vorschriften der Art. 393 ff. StPO erhoben werden kann (Art. 393 Abs. 1 lit. a StPO i.V.m. Art. 37 Abs. 1 StBOG);</w:t>
      </w:r>
    </w:p>
    <w:p>
      <w:r>
        <w:t>- 4 -</w:t>
      </w:r>
    </w:p>
    <w:p>
      <w:r>
        <w:t>- der prozessuale Antrag der BA auf Vereinigung des vorliegenden Verfahrens BB.2023.86 mit dem Verfahren BB.2023.83 abzuweisen ist, da sich die Be- schwerden in den beiden Verfahren gegen Verfügungen richten, die von zwei unterschiedlichen Behörden erlassen worden sind;</w:t>
      </w:r>
    </w:p>
    <w:p>
      <w:r>
        <w:t>- die Akten aus dem Verfahren BB.2023.83 beigezogen werden;</w:t>
      </w:r>
    </w:p>
    <w:p>
      <w:r>
        <w:t>- die Beschwerdeführerin in erster Linie die verfügte Aufhebung der von der BA angeordneten Sistierung des Gesuchs um Wiederherstellung der Ein- sprachefrist rügt; sie dabei geltend macht, das Verfahren um Wiederherstel- lung der Einsprachefrist müsse sistiert bleiben, bis rechtskräftig über die Gül- tigkeit der Einsprache entschieden worden sei; der Nichteintretensentscheid des Einzelrichters der SK vom 29. März 2023 jedoch nicht rechtskräftig sei, da die Beschwerdeführerin dagegen Beschwerde erhoben habe (act. 1);</w:t>
      </w:r>
    </w:p>
    <w:p>
      <w:r>
        <w:t>- das Beschwerdeverfahren abzuschreiben ist, wenn die im Zeitpunkt der Be- schwerdeeinreichung gegebene Beschwer im Verlauf des Beschwerdever- fahrens dahinfällt und die Beschwerde gegenstandslos wird (GUIDON, Die Beschwerde gemäss Schweizerischer Strafprozessordnung, 2011, N. 554);</w:t>
      </w:r>
    </w:p>
    <w:p>
      <w:r>
        <w:t>- das aktuelle Interesse der Beschwerdeführerin am Beschwerdeverfahren nach dem mittlerweile erfolgten Beschluss der Beschwerdekammer BB.2023.83 vom 13. Juli 2023, mit welchem diese die Beschwerde der Be- schwerdeführerin gegen die Verfügung des Einzelrichters der Strafkammer vom 29. März 2023 gutgeheissen hat, weggefallen ist;</w:t>
      </w:r>
    </w:p>
    <w:p>
      <w:r>
        <w:t>- das Beschwerdeverfahren daher zufolge Gegenstandslosigkeit als erledigt abzuschreiben ist;</w:t>
      </w:r>
    </w:p>
    <w:p>
      <w:r>
        <w:t>- diejenige Partei kosten- und entschädigungspflichtig wird, welche die Ge- genstandslosigkeit des Rechtsmittels verursacht hat (TPF 2011 31 m.w.H);</w:t>
      </w:r>
    </w:p>
    <w:p>
      <w:r>
        <w:t>- vorliegend die Beschwerdegegnerin die Gegenstandslosigkeit zu vertreten hat und damit grundsätzlich kosten- und entschädigungspflichtig wird;</w:t>
      </w:r>
    </w:p>
    <w:p>
      <w:r>
        <w:t>- die Gerichtskosten somit auf die Staatskasse zu nehmen sind (Art. 423 Abs. 1 StPO);</w:t>
      </w:r>
    </w:p>
    <w:p>
      <w:r>
        <w:t>- die Beschwerdegegnerin demzufolge der Beschwerdeführerin eine Entschä- digung ihrer Aufwendungen für die angemessene Ausübung ihrer Verfah- rensrechte auszurichten hat (Art. 436 Abs. 1 i.V.m. Art. 429 Abs. 1 lit. a StPO);</w:t>
      </w:r>
    </w:p>
    <w:p>
      <w:r>
        <w:t>- 5 -</w:t>
      </w:r>
    </w:p>
    <w:p>
      <w:r>
        <w:t>- diese Entschädigung vorliegend mangels Einreichung einer Honorarnote er- messensweise auf Fr. 1'500.-- festzusetzen ist (vgl. Art. 10 und 12 Abs. 2 des Reglements des Bundesstrafgerichts vom 31. August 2010 über die Kosten, Gebühren und Entschädigungen in Bundesstrafverfahren [BStKR; SR 173.713.162]).</w:t>
      </w:r>
    </w:p>
    <w:p>
      <w:r>
        <w:t>- 6 -</w:t>
      </w:r>
    </w:p>
    <w:p>
      <w:r>
        <w:t>Demnach erkennt die Beschwerdekammer:</w:t>
      </w:r>
    </w:p>
    <w:p>
      <w:r>
        <w:t>1. Der prozessuale Antrag der Beschwerdegegnerin auf Vereinigung des vorlie- genden Beschwerdeverfahrens mit dem Verfahren BB.2023.83 wird abgewie- sen.</w:t>
      </w:r>
    </w:p>
    <w:p>
      <w:r>
        <w:t>2. Das Beschwerdeverfahren wird zufolge Gegenstandslosigkeit als erledigt ab- geschrieben.</w:t>
      </w:r>
    </w:p>
    <w:p>
      <w:r>
        <w:t>3. Es wird keine Gerichtsgebühr erhoben.</w:t>
      </w:r>
    </w:p>
    <w:p>
      <w:r>
        <w:t>4. Die Beschwerdegegnerin hat der Beschwerdeführerin eine Parteientschädi- gung von Fr. 1'500.-- auszurichten.</w:t>
      </w:r>
    </w:p>
    <w:p>
      <w:r>
        <w:t>Bellinzona, 13. Juli 2023</w:t>
      </w:r>
    </w:p>
    <w:p>
      <w:r>
        <w:t>Im Namen der Beschwerdekammer des Bundesstrafgerichts</w:t>
      </w:r>
    </w:p>
    <w:p>
      <w:r>
        <w:t>Der Präsident: Die Gerichtsschreiberin:</w:t>
      </w:r>
    </w:p>
    <w:p>
      <w:r>
        <w:t>Zustellung an</w:t>
      </w:r>
    </w:p>
    <w:p>
      <w:r>
        <w:t>- Rechtsanwältin Tanja Knodel - Bundesanwaltschaft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