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BB.2023.78 vom 22. Mai 2023</w:t>
      </w:r>
    </w:p>
    <w:p>
      <w:r>
        <w:t>Bundesstrafgericht, 2023-05-22, DE</w:t>
      </w:r>
    </w:p>
    <w:p>
      <w:r>
        <w:rPr>
          <w:b/>
        </w:rPr>
        <w:t xml:space="preserve">Quelle: </w:t>
      </w:r>
      <w:r>
        <w:t>https://mcp.opencaselaw.ch/entscheid/bstger_BB.2023.78</w:t>
      </w:r>
    </w:p>
    <w:p>
      <w:r>
        <w:t>FR: TPF BB.2023.78 du 22 mai 2023</w:t>
      </w:r>
    </w:p>
    <w:p>
      <w:r>
        <w:t>IT: TPF BB.2023.78 del 22 maggio 2023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22. Mai 2023 Beschwerdekammer Besetzung</w:t>
      </w:r>
    </w:p>
    <w:p>
      <w:r>
        <w:t>Bundesstrafrichter Roy Garré, Vorsitz, Patrick Robert-Nicoud und Felix Ulrich, Gerichtsschreiber Stefan Graf</w:t>
      </w:r>
    </w:p>
    <w:p>
      <w:r>
        <w:t>Parteien</w:t>
      </w:r>
    </w:p>
    <w:p>
      <w:r>
        <w:t>A.,</w:t>
      </w:r>
    </w:p>
    <w:p>
      <w:r>
        <w:t>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BB.2023.78</w:t>
      </w:r>
    </w:p>
    <w:p>
      <w:r>
        <w:t>- 2 -</w:t>
      </w:r>
    </w:p>
    <w:p>
      <w:r>
        <w:t>Die Beschwerdekammer hält fest, dass:</w:t>
      </w:r>
    </w:p>
    <w:p>
      <w:r>
        <w:t>- A. am 24. Januar 2023 bei der Bundesanwaltschaft Strafanzeige gegen «Un- bekannt vom Bundesamt für Justiz» wegen ungetreuer Amtsführung gemäss Art. 314 StGB einreichte (Akten SV.23.0122, Faszikel 1);</w:t>
      </w:r>
    </w:p>
    <w:p>
      <w:r>
        <w:t>- sie in ihrer Anzeige sinngemäss geltend macht, die von ihr beim Bundesamt für Justiz (nachfolgend «BJ») eingereichte Beschwerde vom 4. April 2022 gegen die Staatsanwaltschaft See/Oberland wegen «Verdrehen von Anzei- gen» sei vom BJ unrechtmässig dem Obergericht des Kantons Zürich zuge- spielt worden;</w:t>
      </w:r>
    </w:p>
    <w:p>
      <w:r>
        <w:t>- A. der Bundesanwaltschaft diesbezüglich am 29. Januar 2023 weitere Un- terlagen zugehen liess (Akten SV.23.0122, Faszikel 2);</w:t>
      </w:r>
    </w:p>
    <w:p>
      <w:r>
        <w:t>- die Bundesanwaltschaft am 22. März 2023 verfügte, die Strafanzeige werde nicht anhand genommen (act. 1.1);</w:t>
      </w:r>
    </w:p>
    <w:p>
      <w:r>
        <w:t>- A. dagegen mit an die Beschwerdekammer des Bundesstrafgerichts gerich- teter Eingabe vom 29. März 2023 Beschwerde einlegte (act. 1);</w:t>
      </w:r>
    </w:p>
    <w:p>
      <w:r>
        <w:t>- die Bundesanwaltschaft der Beschwerdekammer am 24. April 2023 auf ent- sprechendes Ersuchen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(im Sinne von Art. 115 Abs. 1 StPO) somit grund- sätzlich nur insoweit zur Beschwerde legitimiert ist, als sie sich im Sinne der Art. 118 f. StPO als Privatklägerschaft konstituiert hat bzw. als sie – was gerade bei der Nichtanhandnahmeverfügung der Fall sein kann – noch keine Gelegenheit hatte, sich als Privatklägerschaft zu konstituieren (vgl. hierzu</w:t>
      </w:r>
    </w:p>
    <w:p>
      <w:r>
        <w:t>- 3 -</w:t>
      </w:r>
    </w:p>
    <w:p>
      <w:r>
        <w:t>u.a. den Beschluss des Bundesstrafgerichts BB.2022.53 vom 24. Juni 2022 E. 1.3.1 mit Hinweis);</w:t>
      </w:r>
    </w:p>
    <w:p>
      <w:r>
        <w:t>- der Straftatbestand der ungetreuen Amtsführung (Art. 314 StGB) dem Schutz öffentlicher Interessen, insbesondere des öffentlichen Vermögens, dient und nur das betroffene Gemeinwesen geschädigt sein kann (Urteile des Bundesgerichts 1C_67/2020 vom 23. November 2023 E. 1.3.3; 1C_615/2019 vom 12. Oktober 2020 E. 2.3.1; 6B_761/2016 vom 16. Mai 2017 E. 3.4.1);</w:t>
      </w:r>
    </w:p>
    <w:p>
      <w:r>
        <w:t>- die Beschwerdeführerin daher von vornherein nicht Geschädigte im Sinne von Art. 115 Abs. 1 StPO sein kann, weshalb es bereits an der Grundvoraus- setzung ihrer Beschwerdelegitimation fehlt (vgl. hierzu u.a. BGE 141 IV 380 E. 2.2 S. 382 f.);</w:t>
      </w:r>
    </w:p>
    <w:p>
      <w:r>
        <w:t>- bei diesem Ausgang des Verfahrens die in den vorliegenden Akten themati- sierte Frage der Prozessfähigkeit der Beschwerdeführerin offen gelassen werden kann;</w:t>
      </w:r>
    </w:p>
    <w:p>
      <w:r>
        <w:t>- mit Blick auf Art. 8 VwVG im Übrigen auch nicht im Ansatz erkennbar ist, inwiefern die kritisierte Weiterleitung der Eingabe der Beschwerdeführerin durch das BJ den Straftatbestand von Art. 314 StGB oder irgendeinen ande- ren Straftatbestand erfüllen könnte;</w:t>
      </w:r>
    </w:p>
    <w:p>
      <w:r>
        <w:t>- sich die Beschwerde gegen die Nichtanhandnahmeverfügung nach dem Ge- sagten als offensichtlich unzulässig erweist, weshalb auf sie ohne Schriften- wechsel nicht einzutreten ist (Art. 390 Abs. 2 StPO e contrario);</w:t>
      </w:r>
    </w:p>
    <w:p>
      <w:r>
        <w:t>- vorliegend mangels nennenswerten Aufwands ausnahmsweise keine Ge- richtsgebühr zu erheben ist (vgl. Art. 73 Abs. 2 StBOG sowie Art. 5 des Reg- lements des Bundesstrafgerichts vom 31. August 2010 über die Kosten, Ge- 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Es wird keine Gerichtsgebühr erhoben.</w:t>
      </w:r>
    </w:p>
    <w:p>
      <w:r>
        <w:t>Bellinzona, 22. Mai 2023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