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BB.2023.77 vom 3. April 2023</w:t>
      </w:r>
    </w:p>
    <w:p>
      <w:r>
        <w:t>Bundesstrafgericht, 2023-04-03, DE</w:t>
      </w:r>
    </w:p>
    <w:p>
      <w:r>
        <w:rPr>
          <w:b/>
        </w:rPr>
        <w:t xml:space="preserve">Quelle: </w:t>
      </w:r>
      <w:r>
        <w:t>https://mcp.opencaselaw.ch/entscheid/bstger_BB.2023.77</w:t>
      </w:r>
    </w:p>
    <w:p>
      <w:r>
        <w:t>FR: TPF BB.2023.77 du 3 avril 2023</w:t>
      </w:r>
    </w:p>
    <w:p>
      <w:r>
        <w:t>IT: TPF BB.2023.77 del 3 aprile 2023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Volltext</w:t>
      </w:r>
    </w:p>
    <w:p>
      <w:r>
        <w:t>Beschluss vom 3. April 2023 Beschwerdekammer Besetzung</w:t>
      </w:r>
    </w:p>
    <w:p>
      <w:r>
        <w:t>Bundesstrafrichter Daniel Kipfer Fasciati, Vorsitz, Giorgio Bomio-Giovanascini und Nathalie Zufferey,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BUNDESANWALTSCHAFT, B., a.o. Staatsanwältin des Bundes Beschwerdegegnerin</w:t>
      </w:r>
    </w:p>
    <w:p>
      <w:r>
        <w:t>Gegenstand</w:t>
      </w:r>
    </w:p>
    <w:p>
      <w:r>
        <w:t>Nichtanhandnahmeverfügung (Art. 310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BB.2023.77</w:t>
      </w:r>
    </w:p>
    <w:p>
      <w:r>
        <w:t>- 2 -</w:t>
      </w:r>
    </w:p>
    <w:p>
      <w:r>
        <w:t>Die Beschwerdekammer hält fest, dass:</w:t>
      </w:r>
    </w:p>
    <w:p>
      <w:r>
        <w:t>- die a.o. Staatsanwältin des Bundes mit Nichtanhandnahmeverfügung vom 22. März 2022 (recte: 2023) die Strafanzeige von A. gegen Mitglieder der Bundesanwaltschaft, des Bundesstrafgerichts, Privatpersonen sowie Behör- denmitglieder des Kantons Aargau wegen Amtsmissbrauchs, (banden- mässigen) Betrugs, Kindesmissbrauchs, Anstiftung zum versuchten Mord nicht anhand nahm (act. 1.1);</w:t>
      </w:r>
    </w:p>
    <w:p>
      <w:r>
        <w:t>- in der Nichtanhandnahmeverfügung die a.o. Staatsanwältin des Bundes zu folgendem Schluss kam:</w:t>
      </w:r>
    </w:p>
    <w:p>
      <w:r>
        <w:t>„Den schwer verständlichen und nicht belegbaren Ausführungen des Antrag- stellers ist kein substantiierter Vorwurf einer konkreten strafbaren Handlung zu entnehmen. Es bestehen weder betreffend die beschuldigten Personen noch betreffend die angeblich begangenen Straftaten hinreichende Hin- weise, die Ermittlungsansätze erlauben würden. Es fehlt an einem hinrei- chenden Anfangsverdacht. Die Voraussetzungen für die Eröffnung eines Strafverfahrens sind mangels hinreichenden Tatverdachts nicht erfüllt.“;</w:t>
      </w:r>
    </w:p>
    <w:p>
      <w:r>
        <w:t>- dagegen A. mit undatierter Eingabe (mit Postaufgabe am 22. März 2023 und Eingang am 28. März 2023) Beschwerde bei der Beschwerdekammer des Bundesstrafgerichts erhebt (act. 1);</w:t>
      </w:r>
    </w:p>
    <w:p>
      <w:r>
        <w:t>- der Beschwerdeführer in seiner 10-seitigen Eingabe ausführt, es erfolgen “Korrekturen an der Nichtanhandnahmeverfügung“; der Beschwerdeführer darin gewisse Personen als unschuldig bezeichnet; er andere Personen Ma- nipulatoren nennt und als schuldig aufführt;</w:t>
      </w:r>
    </w:p>
    <w:p>
      <w:r>
        <w:t>- aus den nachfolgenden Gründen auf die Durchführung eines Schriftenwech- sels verzichtet wurde (Art. 390 Abs. 2 StPO e contrario).</w:t>
      </w:r>
    </w:p>
    <w:p>
      <w:r>
        <w:t>Die Beschwerdekammer hält fest, dass:</w:t>
      </w:r>
    </w:p>
    <w:p>
      <w:r>
        <w:t>- gegen eine Nichtanhandnahmeverfügung der Bundesanwaltschaft die Be- schwerde an die Beschwerdekammer des Bundesstrafgerichts zulässig ist (Art. 310 Abs. 2 i.V.m. Art. 322 Abs. 2 StPO und Art. 37 Abs. 1 StBOG);</w:t>
      </w:r>
    </w:p>
    <w:p>
      <w:r>
        <w:t>- 3 -</w:t>
      </w:r>
    </w:p>
    <w:p>
      <w:r>
        <w:t>- in der Nichtanhandnahmeverfügung keine Anhaltspunkte dafür ersichtlich sind, dass die Beschwerdegegnerin zu Unrecht keine Strafuntersuchung er- öffnet haben könnte;</w:t>
      </w:r>
    </w:p>
    <w:p>
      <w:r>
        <w:t>- den Ausführungen des Beschwerdeführers nichts zu entnehmen ist, was eine andere Beurteilung rechtfertigen könnte;</w:t>
      </w:r>
    </w:p>
    <w:p>
      <w:r>
        <w:t>- sich keine Weiterungen rechtfertigen;</w:t>
      </w:r>
    </w:p>
    <w:p>
      <w:r>
        <w:t>- die Beschwerde nach dem Gesagten abzuweisen ist, soweit darauf einzu- treten ist;</w:t>
      </w:r>
    </w:p>
    <w:p>
      <w:r>
        <w:t>- unter Berücksichtigung aller Umstände (vgl. Ziff. 7 der angefochtenen Nicht- anhandnahmeverfügung) vorliegend auf die Erhebung einer Gerichtsgebühr zu verzichten ist.</w:t>
      </w:r>
    </w:p>
    <w:p>
      <w:r>
        <w:t>- 4 -</w:t>
      </w:r>
    </w:p>
    <w:p>
      <w:r>
        <w:t>Demnach erkennt die Beschwerdekammer:</w:t>
      </w:r>
    </w:p>
    <w:p>
      <w:r>
        <w:t>1. Die Beschwerde wird abgewiesen.</w:t>
      </w:r>
    </w:p>
    <w:p>
      <w:r>
        <w:t>2. Es wird keine Gerichtsgebühr erhoben.</w:t>
      </w:r>
    </w:p>
    <w:p>
      <w:r>
        <w:t>Bellinzona, 4. April 2023</w:t>
      </w:r>
    </w:p>
    <w:p>
      <w:r>
        <w:t>Im Namen der Beschwerdekammer des Bundesstrafgerichts</w:t>
      </w:r>
    </w:p>
    <w:p>
      <w:r>
        <w:t>Der Vorsitzende: Die Gerichtsschreiberin:</w:t>
      </w:r>
    </w:p>
    <w:p>
      <w:r>
        <w:t>Zustellung an</w:t>
      </w:r>
    </w:p>
    <w:p>
      <w:r>
        <w:t>- A. - B., a.o. Staatsanwältin des Bundes - Bundesanwaltschaft - Bundesstrafgericht, Generalsekretariat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