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BB.2023.29 vom 17. Februar 2023</w:t>
      </w:r>
    </w:p>
    <w:p>
      <w:r>
        <w:t>Bundesstrafgericht, 2023-02-17, DE</w:t>
      </w:r>
    </w:p>
    <w:p>
      <w:r>
        <w:rPr>
          <w:b/>
        </w:rPr>
        <w:t xml:space="preserve">Quelle: </w:t>
      </w:r>
      <w:r>
        <w:t>https://mcp.opencaselaw.ch/entscheid/bstger_BB.2023.29</w:t>
      </w:r>
    </w:p>
    <w:p>
      <w:r>
        <w:t>FR: TPF BB.2023.29 du 17 février 2023</w:t>
      </w:r>
    </w:p>
    <w:p>
      <w:r>
        <w:t>IT: TPF BB.2023.29 del 17 febbraio 2023</w:t>
      </w:r>
    </w:p>
    <w:p>
      <w:pPr>
        <w:pStyle w:val="Heading2"/>
      </w:pPr>
      <w:r>
        <w:t>Regeste</w:t>
      </w:r>
    </w:p>
    <w:p>
      <w:r>
        <w:t>Nichtanhandnahmeverfügung (Art. 310 i.V.m. Art. 322 Abs. 2 StPO); unentgeltliche Rechtspflege für die Privatklägerschaft im Beschwerdeverfahren (Art. 136 Abs. 1 StPO)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Dezember 2022 erfolgt gilt;</w:t>
      </w:r>
    </w:p>
    <w:p>
      <w:r>
        <w:t>- die Frist zur Einreichung der Beschwerde vorliegend nach dem siebten Tag nach erfolglosem Zustellversuch, mithin am 7. Januar 2023 zu laufen be- gann, am 17. Januar 2023 ablief und durch den Rückbehalteauftrag des Be- schwerdeführers nicht verlängert wurde;</w:t>
      </w:r>
    </w:p>
    <w:p>
      <w:r>
        <w:t>- sich die am 13. Februar 2023 per IncaMail erhobene Beschwerde somit als verspätet erweist, weshalb auf diese nicht einzutreten ist;</w:t>
      </w:r>
    </w:p>
    <w:p>
      <w:r>
        <w:t>- die vorliegende Beschwerde unter diesen Umständen als aussichtslos zu bezeichnen ist, weshalb das Gesuch des Beschwerdeführers betreffend un- entgeltliche Rechtspflege und –verbeiständung bereits aus diesem Grund abzuweisen ist;</w:t>
      </w:r>
    </w:p>
    <w:p>
      <w:r>
        <w:t>- bei diesem Ausgang des Verfahrens der Beschwerdeführer die Gerichtskos- ten zu tragen hat (Art. 428 Abs. 1 StPO);</w:t>
      </w:r>
    </w:p>
    <w:p>
      <w:r>
        <w:t>- die Gerichtskosten auf das gesetzliche und reglementarische Minimum von Fr. 200.-- festzusetzen sind (vgl. Art. 73 StBOG und Art. 5 und Art. 8 Abs. 1 BStKR).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