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BB.2023.198 vom 17. September 2024</w:t>
      </w:r>
    </w:p>
    <w:p>
      <w:r>
        <w:t>Bundesstrafgericht, 2024-09-17, DE</w:t>
      </w:r>
    </w:p>
    <w:p>
      <w:r>
        <w:rPr>
          <w:b/>
        </w:rPr>
        <w:t xml:space="preserve">Quelle: </w:t>
      </w:r>
      <w:r>
        <w:t>https://mcp.opencaselaw.ch/entscheid/bstger_BB.2023.198</w:t>
      </w:r>
    </w:p>
    <w:p>
      <w:r>
        <w:t>FR: TPF BB.2023.198 du 17 septembre 2024</w:t>
      </w:r>
    </w:p>
    <w:p>
      <w:r>
        <w:t>IT: TPF BB.2023.198 del 17 settembre 2024</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erho- ben werden (Art. 393 Abs. 1 lit. a i.V.m. Art. 20 Abs. 1 lit. b StPO und Art. 37 Abs. 1 StBOG). Zur Beschwerde berechtigt ist jede Partei oder jeder andere Verfahrensbeteiligte, welche oder welcher ein rechtlich geschütztes Inte- resse an der Aufhebung oder Änderung des angefochtenen Entscheides hat (Art. 382 Abs. 1 StPO; BGE 146 IV 76 E. 2.2.2; 145 IV 161 E. 3.1; 139 IV 78 E. 3.1). Die Beschwerdebefugnis setzt eine direkte persönliche Betroffenheit der rechtsuchenden Person in den eigenen rechtlich geschützten Interessen voraus (BGE 143 IV 475 E. 2.9). Das Interesse muss aktuell und praktisch sein (BGE 144 IV 81 E. 2.3.1).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Der Beschwerdeführer beantragt die Aufhebung der angefochtenen Verfü- gung vom 28. November 2023, soweit damit die Anträge um Entfernung von Akten gemäss lit. a und lit. d seines Gesuchs vom 19. Oktober 2023 abgewie- sen wurden. Die Ablehnung der Bundesanwaltschaft, Akten zu entfernen, ist mit Beschwerde bei der Beschwerdekammer anfechtbar (vgl. BGE 143 IV 475 E. 2.4-2.8; vgl. auch BGE 144 IV 81 E. 2.3.1). Der Beschwerdeführer hat als beschuldigte Person zudem ein rechtlich geschütztes Interesse daran, dass unverwertbare Beweise bereits frühzeitig aus den Untersuchungsakten ent- fernt werden (vgl. BGE 143 IV 475 E. 2.9). Auf die ausserdem form- und fristgerecht eingereichte Beschwerde ist einzutreten.</w:t>
      </w:r>
    </w:p>
    <w:p>
      <w:r>
        <w:rPr>
          <w:b/>
        </w:rPr>
        <w:t>E. 2</w:t>
      </w:r>
    </w:p>
    <w:p>
      <w:r>
        <w:t>Gemäss Art. 141 Abs. 5 StPO werden die Aufzeichnungen über unverwert- bare Beweise aus den Strafakten entfernt, bis zum rechtskräftigen Abschluss des Verfahrens unter separatem Verschluss gehalten und danach vernichtet.</w:t>
      </w:r>
    </w:p>
    <w:p>
      <w:r>
        <w:t>Die Frage der Verwertbarkeit von Beweismitteln ist grundsätzlich dem Sach- gericht (Art. 339 Abs. 2 lit. d StPO) bzw. der den Endentscheid fällenden Strafbehörde zu unterbreiten. Vom Sachgericht kann erwartet werden, dass es in der Lage ist, die unzulässigen Beweise von den zulässigen zu unter- scheiden und sich bei der Würdigung ausschliesslich auf Letztere zu stützen. Die betroffene Person kann den Endentscheid nötigenfalls auch noch mit</w:t>
      </w:r>
    </w:p>
    <w:p>
      <w:r>
        <w:t>- 6 -</w:t>
      </w:r>
    </w:p>
    <w:p>
      <w:r>
        <w:t>Berufung anfechten (Art. 398 StPO) und die Angelegenheit schliesslich an das Bundesgericht weiterziehen. Von der Regel, dass im Untersuchungsver- fahren noch nicht abschliessend über Beweisverwertungen entschieden wird, bestehen Ausnahmen. Eine solche liegt insbesondere vor, wenn das Gesetz ausdrücklich die sofortige Rückgabe aus den Akten bzw. Vernichtung rechtswidriger Beweise vorsieht (vgl. namentlich Art. 248, Art. 271 Abs. 3, Art. 277 und Art. 289 Abs. 6 StPO). Ebenso verhält es sich, wenn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 Feststellung der Unver- wertbarkeit des Beweises geltend macht. Der abschliessende Entscheid über die Beweiswürdigung (hinsichtlich Tat- und Schuldfragen) sowie über die weitere Verwertbarkeit einzelner Beweismittel im Hauptverfahren bleibt jedoch dem Sachgericht vorbehalten. Allgemeine Beweisverwertungsverbote ge- stützt auf Art. 140–141 StPO (mit Rückgabe an den Inhaber oder Entfernung von Beweismitteln aus den Untersuchungsakten) sind im Vorverfahren nur durchzusetzen, wenn die Unverwertbarkeit bereits offensichtlich ist. Falls sich bei rechtswidrig erlangten («ungültigen») Beweisen eine Prüfung bzw. Interessenabwägung nach Art. 141 Abs. 2 StPO («zur Aufklärung schwerer Straftaten unerlässlich») als geboten erweist, ist diese in der Regel dem er- kennenden Strafgericht vorzubehalten, es sei denn, die Unverwertbarkeit liege bereits im Untersuchungsstadium klar auf der Hand (vgl. zum Ganzen BGE 143 IV 387 E. 4.4).</w:t>
      </w:r>
    </w:p>
    <w:p>
      <w:r>
        <w:rPr>
          <w:b/>
        </w:rPr>
        <w:t>E. 3.1</w:t>
      </w:r>
    </w:p>
    <w:p>
      <w:r>
        <w:t>Der Beschwerdeführer beantragt, die Aufzeichnungen über die Zeugeneinver- nahme von B. vom 30. Juni 2022 seien aus den Verfahrensakten zu entfernen, bis zum rechtskräftigen Abschluss des Verfahrens unter Verschluss zu halten und anschliessend zu vernichten. Er macht geltend, mit der Einvernahme durch die Beschwerdegegnerin von B. als Zeugen vom 30. Juni 2022 seien die absoluten Beweisverwertungsverbote nach Art. 158 Abs. 2 StPO und Art. 141 Abs. 1 i.V.m. Art. 140 Abs. 1 StPO verletzt worden, da B. im Zeit- punkt der Einvernahme materiell Beschuldigter gewesen sei und ihm seine Zeugeneigenschaft mutmasslich vorgespiegelt worden sei.</w:t>
      </w:r>
    </w:p>
    <w:p>
      <w:r>
        <w:rPr>
          <w:b/>
        </w:rPr>
        <w:t>E. 3.2</w:t>
      </w:r>
    </w:p>
    <w:p>
      <w:r>
        <w:t>Das Bundesgericht liess in seinem Urteil 6B_70/2023 vom 31. Juli 2023 offen, ob die beschuldigte Person zur Rüge legitimiert war, eine dritte Person sei zu Unrecht nicht auf ihre Aussageverweigerungsrechte in eigener Sache hin- gewiesen bzw. zu Unrecht als Zeugin anstatt als Auskunftsperson befragt worden. Gemäss Art. 177 Abs. 3 Satz 2 StPO könne sich nur der Zeuge auf die mangelnde Belehrung über das Aussageverweigerungsrecht in eigener</w:t>
      </w:r>
    </w:p>
    <w:p>
      <w:r>
        <w:t>- 7 -</w:t>
      </w:r>
    </w:p>
    <w:p>
      <w:r>
        <w:t>Sache berufen (a.a.O., E. 4.4). Das Obergericht des Kantons Zürich erwog in seinem Urteil SB200121 vom 14. Juni 2021, eine beschuldigte Person könne aus der Verletzung der Rechte anderer Verfahrensbeteiligter nichts zu ihren Gunsten ableiten. Solche Vorschriften dienten dem Schutz der einvernom- menen Person und nicht dem Schutz der beschuldigten Person. Das gelte jedenfalls dann, wenn nicht dargelegt worden sei und auch nicht ersichtlich sei, inwiefern die beschuldigte Person dadurch in eigenen Rechten betroffen wäre (a.a.O., E. 2.2 mit Hinweis auf Urteil des Bundesgerichts 6B_269/2018 vom 24. Oktober 2018 E. 1.4; vgl. zum Ganzen auch JOSITSCH/SCHMID, Handbuch des schweizerischen Strafprozessrechts, 4. Aufl. 2023, N. 793 mit Hinweis auf das Urteil des Bundesgerichts 6B_690/2011 vom 5. April 2012, in: Pra 2012 Nr. 70).</w:t>
      </w:r>
    </w:p>
    <w:p>
      <w:r>
        <w:rPr>
          <w:b/>
        </w:rPr>
        <w:t>E. 3.3</w:t>
      </w:r>
    </w:p>
    <w:p>
      <w:r>
        <w:t>Soweit der Beschwerdeführer eine Verletzung von Art. 158 Abs. 1 StPO an- lässlich der Einvernahme von B. geltend macht, legt er nicht dar, inwiefern er in eigenen Rechten betroffen wäre. Das ist auch nicht ersichtlich. Auch soweit der Beschwerdeführer geltend macht, die Beschwerdegegnerin habe B. seine Zeugeneigenschaft vorgespiegelt, legt er nicht dar, inwiefern er in eigenen Rechten betroffen wäre. Es scheint aber nicht ausgeschlossen, dass das Verbot bestimmter Beweiserhebungsmethoden nicht nur die befragte Person schützt. Vorliegend kann die Frage offenbleiben, da jedenfalls nicht klar auf der Hand liegt, dass sich die Beschwerdegegnerin einer verbotenen Beweis- erhebungsmethode bedient hätte. Zumindest nach einem Teil der Lehre und Rechtsprechung umfasst die Täuschung i.S.v. Art. 140 Abs. 1 StPO nur vor- sätzliches Verhalten (Beschluss des Obergerichts des Kantons Bern BK 2014 68 vom 27. Mai 2014 E. 5.2, in: CAN 2015 Nr. 21 sowie forum- poenale 2015 S. 77 ff.; BÉNÉDICT, Commentaire romand, 2. Aufl. 2019, Art. 140 StPO N. 21a; BRODBECK, Lügen verboten, forumpoenale 2010, S. 300 ff., 302; MORREILLON/PAREIN-REYMOND, Petit commentaire, 2. Aufl. 2016, Art. 140 StPO N. 9; OBERHOLZER, Grundzüge des Strafprozessrechts,</w:t>
      </w:r>
    </w:p>
    <w:p>
      <w:r>
        <w:rPr>
          <w:b/>
        </w:rPr>
        <w:t>E. 3.4</w:t>
      </w:r>
    </w:p>
    <w:p>
      <w:r>
        <w:t>Nach dem Gesagten erweist sich die Beschwerde in diesem Punkt als unbe- gründet. Die Frage der Verwertbarkeit des Beweismittels ist dem erkennen- den Sachgericht vorzubehalten.</w:t>
      </w:r>
    </w:p>
    <w:p>
      <w:r>
        <w:rPr>
          <w:b/>
        </w:rPr>
        <w:t>E. 4</w:t>
      </w:r>
    </w:p>
    <w:p>
      <w:r>
        <w:t>Aufl. 2020, N. 919; a.M. GLESS, Basler Kommentar, 3. Aufl. 2023, Art. 140 StPO N. 48; WOHLERS, Zürcher Kommentar, 3. Aufl. 2020, Art. 140 StPO N. 10a; je m.w.H.). Dafür bestehen vorliegend keine Anhaltspunkte.</w:t>
      </w:r>
    </w:p>
    <w:p>
      <w:r>
        <w:rPr>
          <w:b/>
        </w:rPr>
        <w:t>E. 4.1</w:t>
      </w:r>
    </w:p>
    <w:p>
      <w:r>
        <w:t>Der Beschwerdeführer beantragt, die Aufzeichnungen über sämtliche Daten, die aus den sichergestellten IT-Geräten von B. erhoben worden seien, seien aus den Verfahrensakten zu entfernen, bis zum rechtskräftigen Abschluss</w:t>
      </w:r>
    </w:p>
    <w:p>
      <w:r>
        <w:t>- 8 -</w:t>
      </w:r>
    </w:p>
    <w:p>
      <w:r>
        <w:t>des Verfahrens unter Verschluss zu halten und anschliessend zu vernichten. Er macht geltend, mit den aus den sichergestellten IT-Geräten von B. erhobe- nen Daten sei das absolute Beweisverwertungsverbot nach Art. 141 Abs. 1 i.V.m. 140 Abs. 1 StPO verletzt worden, denn die Beschwerdegegnerin habe die Daten der IT-Geräte von B. nur deswegen durchsuchen können, weil die Vorspiegelung seiner Zeugeneigenschaft ihn dazu veranlasst habe, das Sie- gelungsgesuch zurückzuziehen. Mit dem auf einer mutmasslichen Täuschung beruhenden Rückzug des Siegelungsgesuchs sei zudem der Grundsatz nemo tenetur nach Art. 113 Abs. 1 StPO verletzt worden, weshalb auch aus diesem Grund die erhobenen Daten gemäss Art. 141 Abs. 2 StPO unver- wertbar seien.</w:t>
      </w:r>
    </w:p>
    <w:p>
      <w:r>
        <w:rPr>
          <w:b/>
        </w:rPr>
        <w:t>E. 4.2</w:t>
      </w:r>
    </w:p>
    <w:p>
      <w:r>
        <w:t>Inwiefern der Beschwerdeführer durch die angebliche Verletzung von Art. 113 Abs. 1 StPO anlässlich der Erhebung der Daten aus den sicherge- stellten IT-Geräten von B. oder den angeblich täuschungsbedingten Siege- lungsrückzug durch B. in eigenen Rechten betroffen wäre, legt er nicht dar und ist auch nicht ersichtlich. Abgesehen davon ist Art. 140 Abs. 1 StPO, worauf die Beschwerdegegnerin in der angefochtenen Verfügung hinweist, nicht unmittelbar auf – unter vergleichbaren Umständen zustande gekom- mene – Prozesserklärungen anzuwenden (GLESS, a.a.O., Art. 140 StPO N. 26 f.). Von einer offensichtlichen Unverwertbarkeit der entsprechenden Aufzeichnungen kann nicht ausgegangen werden.</w:t>
      </w:r>
    </w:p>
    <w:p>
      <w:r>
        <w:rPr>
          <w:b/>
        </w:rPr>
        <w:t>E. 4.3</w:t>
      </w:r>
    </w:p>
    <w:p>
      <w:r>
        <w:t>Nach dem Gesagten erweist sich die Beschwerde auch in diesem Punkt als unbegründet. Die Frage der Verwertbarkeit des Beweismittels ist dem erken- nenden Sachgericht vorzubehalten.</w:t>
      </w:r>
    </w:p>
    <w:p>
      <w:r>
        <w:rPr>
          <w:b/>
        </w:rPr>
        <w:t>E. 5</w:t>
      </w:r>
    </w:p>
    <w:p>
      <w:r>
        <w:t>Die in allen Punkten unbegründete Beschwerde ist vollumfänglich abzuwei- sen.</w:t>
      </w:r>
    </w:p>
    <w:p>
      <w:r>
        <w:rPr>
          <w:b/>
        </w:rPr>
        <w:t>E. 6</w:t>
      </w:r>
    </w:p>
    <w:p>
      <w:r>
        <w:t>Bei diesem Ausgang des Verfahrens sind die Gerichtskosten dem unterlie- genden Beschwerdeführer aufzuerlegen (vgl. Art. 428 Abs. 1 StPO). Die Ge- richtsgebühr ist auf Fr. 2'000.– festzusetzen (vgl. Art. 73 StBOG i.V.m. Art. 5 und Art. 8 Abs. 1 des Reglements des Bundesstrafgerichts vom 31. August 2010 über die Kosten, Gebühren und Entschädigungen in Bundesstrafver- 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